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1A" w:rsidRDefault="0092621A">
      <w:pPr>
        <w:pStyle w:val="Ttulo1"/>
        <w:ind w:left="426"/>
        <w:rPr>
          <w:sz w:val="22"/>
        </w:rPr>
      </w:pPr>
    </w:p>
    <w:p w:rsidR="0092621A" w:rsidRDefault="0092621A">
      <w:pPr>
        <w:jc w:val="center"/>
        <w:rPr>
          <w:rFonts w:ascii="Arial" w:hAnsi="Arial"/>
          <w:b/>
          <w:caps/>
          <w:kern w:val="28"/>
          <w:sz w:val="22"/>
          <w:lang w:val="es-ES"/>
        </w:rPr>
      </w:pPr>
      <w:r>
        <w:rPr>
          <w:rFonts w:ascii="Arial" w:hAnsi="Arial"/>
          <w:b/>
          <w:caps/>
          <w:kern w:val="28"/>
          <w:sz w:val="22"/>
          <w:lang w:val="es-ES"/>
        </w:rPr>
        <w:t xml:space="preserve">SEGURIDAD para el trabajo con agentes BIOLÓGICOS. </w:t>
      </w:r>
    </w:p>
    <w:p w:rsidR="0092621A" w:rsidRDefault="0092621A">
      <w:pPr>
        <w:rPr>
          <w:lang w:val="es-ES"/>
        </w:rPr>
      </w:pPr>
    </w:p>
    <w:p w:rsidR="0092621A" w:rsidRDefault="0092621A">
      <w:pPr>
        <w:pStyle w:val="Ttulo1"/>
        <w:ind w:left="426"/>
        <w:rPr>
          <w:sz w:val="22"/>
        </w:rPr>
      </w:pPr>
      <w:bookmarkStart w:id="0" w:name="_INDICE:"/>
      <w:bookmarkStart w:id="1" w:name="indice"/>
      <w:bookmarkEnd w:id="0"/>
      <w:r>
        <w:rPr>
          <w:sz w:val="22"/>
        </w:rPr>
        <w:t>INDICE:</w:t>
      </w:r>
      <w:bookmarkEnd w:id="1"/>
    </w:p>
    <w:p w:rsidR="0092621A" w:rsidRDefault="0092621A">
      <w:pPr>
        <w:ind w:left="426"/>
        <w:rPr>
          <w:rFonts w:ascii="Arial" w:hAnsi="Arial"/>
          <w:sz w:val="22"/>
        </w:rPr>
      </w:pPr>
    </w:p>
    <w:p w:rsidR="0092621A" w:rsidRDefault="0065586F">
      <w:pPr>
        <w:pStyle w:val="NORMAL2"/>
        <w:spacing w:line="220" w:lineRule="exact"/>
        <w:ind w:left="426"/>
        <w:rPr>
          <w:caps/>
          <w:noProof/>
          <w:snapToGrid/>
          <w:sz w:val="24"/>
        </w:rPr>
      </w:pPr>
      <w:hyperlink w:anchor="objetivo" w:history="1">
        <w:r w:rsidR="0092621A">
          <w:rPr>
            <w:rStyle w:val="Hipervnculo"/>
            <w:b/>
            <w:sz w:val="24"/>
          </w:rPr>
          <w:t>1.- OBJETIVO</w:t>
        </w:r>
      </w:hyperlink>
    </w:p>
    <w:p w:rsidR="0092621A" w:rsidRDefault="0092621A">
      <w:pPr>
        <w:pStyle w:val="NORMAL2"/>
        <w:spacing w:line="220" w:lineRule="exact"/>
        <w:ind w:left="426"/>
        <w:rPr>
          <w:b/>
          <w:sz w:val="24"/>
        </w:rPr>
      </w:pPr>
    </w:p>
    <w:p w:rsidR="0092621A" w:rsidRDefault="0065586F">
      <w:pPr>
        <w:spacing w:line="220" w:lineRule="exact"/>
        <w:ind w:firstLine="426"/>
        <w:rPr>
          <w:rFonts w:ascii="Arial" w:hAnsi="Arial"/>
          <w:b/>
        </w:rPr>
      </w:pPr>
      <w:hyperlink w:anchor="referencia" w:history="1">
        <w:r w:rsidR="0092621A">
          <w:rPr>
            <w:rStyle w:val="Hipervnculo"/>
            <w:rFonts w:ascii="Arial" w:hAnsi="Arial"/>
            <w:b/>
          </w:rPr>
          <w:t>2.- REFERENCIAS</w:t>
        </w:r>
      </w:hyperlink>
      <w:r w:rsidR="0092621A">
        <w:rPr>
          <w:rFonts w:ascii="Arial" w:hAnsi="Arial"/>
          <w:b/>
        </w:rPr>
        <w:t xml:space="preserve"> </w:t>
      </w:r>
    </w:p>
    <w:p w:rsidR="0092621A" w:rsidRDefault="0092621A">
      <w:pPr>
        <w:pStyle w:val="NORMAL2"/>
        <w:spacing w:line="220" w:lineRule="exact"/>
        <w:ind w:left="426" w:firstLine="294"/>
        <w:rPr>
          <w:b/>
        </w:rPr>
      </w:pPr>
    </w:p>
    <w:p w:rsidR="0092621A" w:rsidRDefault="0065586F">
      <w:pPr>
        <w:pStyle w:val="NORMAL2"/>
        <w:spacing w:line="220" w:lineRule="exact"/>
        <w:ind w:left="426" w:firstLine="294"/>
        <w:rPr>
          <w:caps/>
          <w:noProof/>
          <w:snapToGrid/>
        </w:rPr>
      </w:pPr>
      <w:hyperlink w:anchor="referencia" w:history="1">
        <w:r w:rsidR="0092621A">
          <w:rPr>
            <w:rStyle w:val="Hipervnculo"/>
            <w:b/>
          </w:rPr>
          <w:t>2.1 Antecedentes.</w:t>
        </w:r>
      </w:hyperlink>
    </w:p>
    <w:p w:rsidR="0092621A" w:rsidRDefault="0065586F">
      <w:pPr>
        <w:ind w:firstLine="720"/>
        <w:rPr>
          <w:rFonts w:ascii="Arial" w:hAnsi="Arial"/>
          <w:b/>
          <w:sz w:val="22"/>
        </w:rPr>
      </w:pPr>
      <w:hyperlink w:anchor="definciones" w:history="1">
        <w:r w:rsidR="0092621A">
          <w:rPr>
            <w:rStyle w:val="Hipervnculo"/>
            <w:rFonts w:ascii="Arial" w:hAnsi="Arial"/>
            <w:b/>
            <w:sz w:val="22"/>
          </w:rPr>
          <w:t>2.2</w:t>
        </w:r>
        <w:r w:rsidR="0092621A">
          <w:rPr>
            <w:rStyle w:val="Hipervnculo"/>
            <w:rFonts w:ascii="Arial" w:hAnsi="Arial"/>
            <w:b/>
          </w:rPr>
          <w:t xml:space="preserve"> </w:t>
        </w:r>
        <w:r w:rsidR="0092621A">
          <w:rPr>
            <w:rStyle w:val="Hipervnculo"/>
            <w:rFonts w:ascii="Arial" w:hAnsi="Arial"/>
            <w:b/>
            <w:sz w:val="22"/>
          </w:rPr>
          <w:t>Definiciones</w:t>
        </w:r>
      </w:hyperlink>
    </w:p>
    <w:p w:rsidR="0092621A" w:rsidRDefault="0065586F">
      <w:pPr>
        <w:ind w:firstLine="720"/>
        <w:rPr>
          <w:rFonts w:ascii="Arial" w:hAnsi="Arial"/>
          <w:b/>
          <w:sz w:val="22"/>
        </w:rPr>
      </w:pPr>
      <w:hyperlink w:anchor="clasificacion" w:history="1">
        <w:r w:rsidR="0092621A">
          <w:rPr>
            <w:rStyle w:val="Hipervnculo"/>
            <w:rFonts w:ascii="Arial" w:hAnsi="Arial"/>
            <w:b/>
            <w:sz w:val="22"/>
          </w:rPr>
          <w:t>2.3 Clasificación de Agentes biológicos.</w:t>
        </w:r>
      </w:hyperlink>
    </w:p>
    <w:p w:rsidR="0092621A" w:rsidRDefault="0092621A">
      <w:pPr>
        <w:rPr>
          <w:rFonts w:ascii="Arial" w:hAnsi="Arial"/>
          <w:b/>
          <w:sz w:val="22"/>
        </w:rPr>
      </w:pPr>
      <w:r>
        <w:rPr>
          <w:rFonts w:ascii="Arial" w:hAnsi="Arial"/>
          <w:b/>
          <w:sz w:val="22"/>
        </w:rPr>
        <w:tab/>
      </w:r>
    </w:p>
    <w:p w:rsidR="0092621A" w:rsidRDefault="0092621A">
      <w:pPr>
        <w:spacing w:before="100" w:after="100"/>
        <w:jc w:val="both"/>
        <w:rPr>
          <w:rFonts w:ascii="Arial" w:hAnsi="Arial"/>
          <w:b/>
        </w:rPr>
      </w:pPr>
      <w:r>
        <w:rPr>
          <w:rFonts w:ascii="Arial" w:hAnsi="Arial"/>
          <w:b/>
        </w:rPr>
        <w:t xml:space="preserve">      </w:t>
      </w:r>
      <w:hyperlink w:anchor="obliuniv" w:history="1">
        <w:r>
          <w:rPr>
            <w:rStyle w:val="Hipervnculo"/>
            <w:rFonts w:ascii="Arial" w:hAnsi="Arial"/>
            <w:b/>
          </w:rPr>
          <w:t>3.- Obligaciones de la Universidad.</w:t>
        </w:r>
      </w:hyperlink>
    </w:p>
    <w:p w:rsidR="0092621A" w:rsidRDefault="0092621A">
      <w:pPr>
        <w:rPr>
          <w:rFonts w:ascii="Arial" w:hAnsi="Arial"/>
          <w:b/>
        </w:rPr>
      </w:pPr>
      <w:r>
        <w:rPr>
          <w:rFonts w:ascii="Arial" w:hAnsi="Arial"/>
          <w:b/>
          <w:sz w:val="22"/>
        </w:rPr>
        <w:tab/>
      </w:r>
      <w:hyperlink w:anchor="obliuniv" w:history="1">
        <w:r>
          <w:rPr>
            <w:rStyle w:val="Hipervnculo"/>
            <w:rFonts w:ascii="Arial" w:hAnsi="Arial"/>
            <w:b/>
          </w:rPr>
          <w:t>3.1 Generales.</w:t>
        </w:r>
      </w:hyperlink>
    </w:p>
    <w:p w:rsidR="0092621A" w:rsidRDefault="0065586F">
      <w:pPr>
        <w:numPr>
          <w:ilvl w:val="1"/>
          <w:numId w:val="7"/>
        </w:numPr>
        <w:rPr>
          <w:rFonts w:ascii="Arial" w:hAnsi="Arial"/>
          <w:b/>
          <w:sz w:val="22"/>
        </w:rPr>
      </w:pPr>
      <w:hyperlink w:anchor="perticuni" w:history="1">
        <w:r w:rsidR="0092621A">
          <w:rPr>
            <w:rStyle w:val="Hipervnculo"/>
            <w:rFonts w:ascii="Arial" w:hAnsi="Arial"/>
            <w:b/>
            <w:sz w:val="22"/>
          </w:rPr>
          <w:t>Particularización en la Universidad.</w:t>
        </w:r>
      </w:hyperlink>
    </w:p>
    <w:p w:rsidR="0092621A" w:rsidRDefault="0092621A">
      <w:pPr>
        <w:rPr>
          <w:rFonts w:ascii="Arial" w:hAnsi="Arial"/>
        </w:rPr>
      </w:pPr>
      <w:r>
        <w:rPr>
          <w:rFonts w:ascii="Arial" w:hAnsi="Arial"/>
        </w:rPr>
        <w:t xml:space="preserve">      </w:t>
      </w:r>
    </w:p>
    <w:p w:rsidR="0092621A" w:rsidRDefault="0092621A">
      <w:pPr>
        <w:rPr>
          <w:rFonts w:ascii="Arial" w:hAnsi="Arial"/>
        </w:rPr>
      </w:pPr>
      <w:r>
        <w:rPr>
          <w:rFonts w:ascii="Arial" w:hAnsi="Arial"/>
          <w:b/>
        </w:rPr>
        <w:t xml:space="preserve">      </w:t>
      </w:r>
      <w:hyperlink w:anchor="planemerg" w:history="1">
        <w:r>
          <w:rPr>
            <w:rStyle w:val="Hipervnculo"/>
            <w:rFonts w:ascii="Arial" w:hAnsi="Arial"/>
            <w:b/>
          </w:rPr>
          <w:t>4.- Plan de emergencia de cada laboratorio</w:t>
        </w:r>
        <w:r>
          <w:rPr>
            <w:rStyle w:val="Hipervnculo"/>
            <w:rFonts w:ascii="Arial" w:hAnsi="Arial"/>
          </w:rPr>
          <w:t>.</w:t>
        </w:r>
      </w:hyperlink>
    </w:p>
    <w:p w:rsidR="0092621A" w:rsidRDefault="0092621A">
      <w:pPr>
        <w:rPr>
          <w:rFonts w:ascii="Arial" w:hAnsi="Arial"/>
        </w:rPr>
      </w:pPr>
    </w:p>
    <w:p w:rsidR="0092621A" w:rsidRDefault="0092621A">
      <w:pPr>
        <w:rPr>
          <w:rFonts w:ascii="Arial" w:hAnsi="Arial"/>
          <w:b/>
          <w:sz w:val="22"/>
        </w:rPr>
      </w:pPr>
      <w:r>
        <w:rPr>
          <w:rFonts w:ascii="Arial" w:hAnsi="Arial"/>
          <w:b/>
          <w:lang w:val="es-ES"/>
        </w:rPr>
        <w:t xml:space="preserve">      </w:t>
      </w:r>
      <w:hyperlink w:anchor="medidascont" w:history="1">
        <w:r>
          <w:rPr>
            <w:rStyle w:val="Hipervnculo"/>
            <w:rFonts w:ascii="Arial" w:hAnsi="Arial"/>
            <w:b/>
            <w:lang w:val="es-ES"/>
          </w:rPr>
          <w:t xml:space="preserve">5.- Medidas de </w:t>
        </w:r>
        <w:proofErr w:type="gramStart"/>
        <w:r>
          <w:rPr>
            <w:rStyle w:val="Hipervnculo"/>
            <w:rFonts w:ascii="Arial" w:hAnsi="Arial"/>
            <w:b/>
            <w:lang w:val="es-ES"/>
          </w:rPr>
          <w:t>contención .</w:t>
        </w:r>
        <w:proofErr w:type="gramEnd"/>
      </w:hyperlink>
    </w:p>
    <w:p w:rsidR="0092621A" w:rsidRDefault="0092621A">
      <w:pPr>
        <w:ind w:left="720"/>
        <w:jc w:val="both"/>
      </w:pPr>
      <w:r>
        <w:t xml:space="preserve"> </w:t>
      </w:r>
    </w:p>
    <w:p w:rsidR="0092621A" w:rsidRDefault="0065586F">
      <w:pPr>
        <w:ind w:left="720"/>
        <w:jc w:val="both"/>
        <w:rPr>
          <w:rFonts w:ascii="Arial" w:hAnsi="Arial" w:cs="Arial"/>
          <w:b/>
          <w:bCs/>
          <w:sz w:val="22"/>
        </w:rPr>
      </w:pPr>
      <w:hyperlink w:anchor="medidascont" w:history="1">
        <w:r w:rsidR="0092621A">
          <w:rPr>
            <w:rStyle w:val="Hipervnculo"/>
            <w:rFonts w:ascii="Arial" w:hAnsi="Arial" w:cs="Arial"/>
            <w:b/>
            <w:bCs/>
            <w:sz w:val="22"/>
          </w:rPr>
          <w:t>5.1 Trascripción literal Anexo IV RD.</w:t>
        </w:r>
      </w:hyperlink>
    </w:p>
    <w:p w:rsidR="0092621A" w:rsidRDefault="0092621A">
      <w:pPr>
        <w:pStyle w:val="NORMAL2"/>
        <w:spacing w:line="220" w:lineRule="exact"/>
        <w:jc w:val="left"/>
        <w:rPr>
          <w:b/>
        </w:rPr>
      </w:pPr>
      <w:r>
        <w:rPr>
          <w:b/>
        </w:rPr>
        <w:tab/>
      </w:r>
    </w:p>
    <w:p w:rsidR="007B1E23" w:rsidRPr="007B1E23" w:rsidRDefault="0092621A" w:rsidP="007B1E23">
      <w:pPr>
        <w:rPr>
          <w:rFonts w:ascii="Arial Black" w:hAnsi="Arial Black"/>
          <w:sz w:val="22"/>
        </w:rPr>
      </w:pPr>
      <w:r w:rsidRPr="007B1E23">
        <w:rPr>
          <w:rFonts w:ascii="Arial" w:hAnsi="Arial" w:cs="Arial"/>
        </w:rPr>
        <w:t xml:space="preserve">      </w:t>
      </w:r>
      <w:hyperlink w:anchor="medidascont" w:history="1">
        <w:r w:rsidR="007B1E23" w:rsidRPr="007B1E23">
          <w:rPr>
            <w:rStyle w:val="Hipervnculo"/>
            <w:rFonts w:ascii="Arial" w:hAnsi="Arial"/>
            <w:b/>
            <w:lang w:val="es-ES"/>
          </w:rPr>
          <w:t>6.-</w:t>
        </w:r>
      </w:hyperlink>
      <w:r w:rsidR="007B1E23" w:rsidRPr="007B1E23">
        <w:rPr>
          <w:rStyle w:val="Hipervnculo"/>
          <w:rFonts w:ascii="Arial" w:hAnsi="Arial"/>
          <w:b/>
          <w:lang w:val="es-ES"/>
        </w:rPr>
        <w:t xml:space="preserve"> Re</w:t>
      </w:r>
      <w:hyperlink w:anchor="revision" w:history="1">
        <w:r w:rsidR="007B1E23" w:rsidRPr="007B1E23">
          <w:rPr>
            <w:rStyle w:val="Hipervnculo"/>
            <w:rFonts w:ascii="Arial" w:hAnsi="Arial"/>
            <w:b/>
            <w:lang w:val="es-ES"/>
          </w:rPr>
          <w:t>v</w:t>
        </w:r>
      </w:hyperlink>
      <w:r w:rsidR="007B1E23" w:rsidRPr="007B1E23">
        <w:rPr>
          <w:rStyle w:val="Hipervnculo"/>
          <w:rFonts w:ascii="Arial" w:hAnsi="Arial"/>
          <w:b/>
          <w:lang w:val="es-ES"/>
        </w:rPr>
        <w:t>isión.</w:t>
      </w:r>
    </w:p>
    <w:p w:rsidR="0092621A" w:rsidRDefault="0092621A">
      <w:pPr>
        <w:rPr>
          <w:rFonts w:ascii="Arial" w:hAnsi="Arial"/>
          <w:i/>
          <w:sz w:val="22"/>
        </w:rPr>
      </w:pPr>
      <w:r>
        <w:rPr>
          <w:b/>
        </w:rPr>
        <w:t xml:space="preserve">  </w:t>
      </w: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right"/>
        <w:rPr>
          <w:caps/>
          <w:noProof/>
          <w:snapToGrid/>
        </w:rPr>
      </w:pPr>
      <w:r>
        <w:rPr>
          <w:caps/>
          <w:noProof/>
          <w:snapToGrid/>
        </w:rPr>
        <w:t xml:space="preserve">* </w:t>
      </w:r>
      <w:r>
        <w:rPr>
          <w:i/>
          <w:noProof/>
          <w:sz w:val="16"/>
        </w:rPr>
        <w:t xml:space="preserve">Procedimiento redactado en colaboracion por los ServIcios de Prevencion de </w:t>
      </w:r>
      <w:r>
        <w:rPr>
          <w:i/>
          <w:caps/>
          <w:noProof/>
          <w:sz w:val="16"/>
        </w:rPr>
        <w:t xml:space="preserve">Aspeyo </w:t>
      </w:r>
      <w:r>
        <w:rPr>
          <w:i/>
          <w:noProof/>
          <w:sz w:val="16"/>
        </w:rPr>
        <w:t xml:space="preserve">y de </w:t>
      </w:r>
      <w:smartTag w:uri="urn:schemas-microsoft-com:office:smarttags" w:element="PersonName">
        <w:smartTagPr>
          <w:attr w:name="ProductID" w:val="la UMH"/>
        </w:smartTagPr>
        <w:r>
          <w:rPr>
            <w:i/>
            <w:noProof/>
            <w:sz w:val="16"/>
          </w:rPr>
          <w:t xml:space="preserve">la </w:t>
        </w:r>
        <w:r>
          <w:rPr>
            <w:i/>
            <w:caps/>
            <w:noProof/>
            <w:sz w:val="16"/>
          </w:rPr>
          <w:t>UMH</w:t>
        </w:r>
      </w:smartTag>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pStyle w:val="NORMAL2"/>
        <w:spacing w:line="220" w:lineRule="exact"/>
        <w:jc w:val="left"/>
        <w:rPr>
          <w:caps/>
          <w:noProof/>
          <w:snapToGrid/>
        </w:rPr>
      </w:pPr>
    </w:p>
    <w:p w:rsidR="0092621A" w:rsidRDefault="0092621A">
      <w:pPr>
        <w:spacing w:line="220" w:lineRule="exact"/>
        <w:rPr>
          <w:rFonts w:ascii="Arial" w:hAnsi="Arial"/>
          <w:snapToGrid w:val="0"/>
          <w:sz w:val="22"/>
        </w:rPr>
      </w:pPr>
    </w:p>
    <w:p w:rsidR="0092621A" w:rsidRDefault="0092621A">
      <w:pPr>
        <w:spacing w:line="220" w:lineRule="exact"/>
        <w:rPr>
          <w:rFonts w:ascii="Arial" w:hAnsi="Arial"/>
          <w:snapToGrid w:val="0"/>
          <w:sz w:val="22"/>
        </w:rPr>
      </w:pPr>
    </w:p>
    <w:p w:rsidR="0092621A" w:rsidRDefault="0092621A">
      <w:pPr>
        <w:spacing w:line="220" w:lineRule="exact"/>
        <w:rPr>
          <w:rFonts w:ascii="Arial" w:hAnsi="Arial"/>
          <w:b/>
          <w:sz w:val="22"/>
        </w:rPr>
      </w:pPr>
      <w:bookmarkStart w:id="2" w:name="objetivo"/>
      <w:r>
        <w:rPr>
          <w:rFonts w:ascii="Arial" w:hAnsi="Arial"/>
          <w:b/>
          <w:sz w:val="22"/>
        </w:rPr>
        <w:t xml:space="preserve">1.- OBJETIVO </w:t>
      </w:r>
      <w:bookmarkEnd w:id="2"/>
    </w:p>
    <w:p w:rsidR="0092621A" w:rsidRDefault="0092621A">
      <w:pPr>
        <w:spacing w:line="220" w:lineRule="exact"/>
        <w:ind w:left="426"/>
        <w:rPr>
          <w:rFonts w:ascii="Arial" w:hAnsi="Arial"/>
          <w:b/>
          <w:sz w:val="22"/>
        </w:rPr>
      </w:pPr>
    </w:p>
    <w:p w:rsidR="0092621A" w:rsidRDefault="0092621A">
      <w:pPr>
        <w:ind w:left="426"/>
        <w:jc w:val="both"/>
        <w:rPr>
          <w:rFonts w:ascii="Arial" w:hAnsi="Arial"/>
          <w:sz w:val="22"/>
        </w:rPr>
      </w:pPr>
      <w:r>
        <w:rPr>
          <w:rFonts w:ascii="Arial" w:hAnsi="Arial"/>
          <w:sz w:val="22"/>
        </w:rPr>
        <w:t xml:space="preserve">El Real Decreto 664/1997 de 12 de mayo, estableció la protección contra la exposición a riesgos biológicos en el ámbito laboral. </w:t>
      </w:r>
    </w:p>
    <w:p w:rsidR="0092621A" w:rsidRDefault="0092621A">
      <w:pPr>
        <w:ind w:left="426"/>
        <w:jc w:val="both"/>
        <w:rPr>
          <w:rFonts w:ascii="Arial" w:hAnsi="Arial"/>
          <w:sz w:val="22"/>
        </w:rPr>
      </w:pPr>
    </w:p>
    <w:p w:rsidR="0092621A" w:rsidRDefault="0092621A">
      <w:pPr>
        <w:ind w:left="426"/>
        <w:jc w:val="both"/>
        <w:rPr>
          <w:rFonts w:ascii="Arial" w:hAnsi="Arial"/>
          <w:sz w:val="22"/>
        </w:rPr>
      </w:pPr>
      <w:r>
        <w:rPr>
          <w:rFonts w:ascii="Arial" w:hAnsi="Arial"/>
          <w:sz w:val="22"/>
        </w:rPr>
        <w:t xml:space="preserve">Es objetivo de este documento, tanto el dar a conocer a la comunidad Universitaria el citado decreto, como formalizar en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el cumplimiento de los requisitos exigidos, tanto por el R.D., como las ampliaciones y/o matizaciones sobre los riesgos, y forma de aplicarlo según la guía de aplicación editada por el Instituto Nacional de Seguridad e Higiene en el Trabajo.</w:t>
      </w:r>
    </w:p>
    <w:p w:rsidR="0092621A" w:rsidRDefault="0092621A">
      <w:pPr>
        <w:ind w:left="426"/>
        <w:jc w:val="both"/>
        <w:rPr>
          <w:rFonts w:ascii="Arial" w:hAnsi="Arial"/>
          <w:sz w:val="22"/>
        </w:rPr>
      </w:pPr>
    </w:p>
    <w:p w:rsidR="001C4A50" w:rsidRDefault="001C4A50">
      <w:pPr>
        <w:ind w:left="426"/>
        <w:jc w:val="both"/>
        <w:rPr>
          <w:rFonts w:ascii="Arial" w:hAnsi="Arial"/>
          <w:sz w:val="22"/>
        </w:rPr>
      </w:pPr>
    </w:p>
    <w:p w:rsidR="0092621A" w:rsidRDefault="0065586F">
      <w:pPr>
        <w:pStyle w:val="Ttulo6"/>
      </w:pPr>
      <w:hyperlink w:anchor="_INDICE:" w:history="1">
        <w:r w:rsidR="0092621A">
          <w:rPr>
            <w:rStyle w:val="Hipervnculo"/>
          </w:rPr>
          <w:t>Índice</w:t>
        </w:r>
      </w:hyperlink>
    </w:p>
    <w:p w:rsidR="0092621A" w:rsidRDefault="0092621A">
      <w:pPr>
        <w:ind w:left="426"/>
        <w:jc w:val="both"/>
        <w:rPr>
          <w:rFonts w:ascii="Arial" w:hAnsi="Arial"/>
          <w:sz w:val="22"/>
        </w:rPr>
      </w:pPr>
      <w:r>
        <w:rPr>
          <w:rFonts w:ascii="Arial" w:hAnsi="Arial"/>
          <w:sz w:val="22"/>
        </w:rPr>
        <w:t xml:space="preserve"> </w:t>
      </w:r>
    </w:p>
    <w:p w:rsidR="0092621A" w:rsidRDefault="0092621A">
      <w:pPr>
        <w:spacing w:line="220" w:lineRule="exact"/>
        <w:jc w:val="both"/>
        <w:rPr>
          <w:rFonts w:ascii="Arial" w:hAnsi="Arial"/>
          <w:b/>
          <w:sz w:val="22"/>
        </w:rPr>
      </w:pPr>
      <w:r>
        <w:rPr>
          <w:rFonts w:ascii="Arial" w:hAnsi="Arial"/>
          <w:b/>
          <w:sz w:val="22"/>
        </w:rPr>
        <w:br w:type="page"/>
      </w:r>
    </w:p>
    <w:p w:rsidR="0092621A" w:rsidRDefault="0092621A">
      <w:pPr>
        <w:spacing w:line="220" w:lineRule="exact"/>
        <w:jc w:val="both"/>
        <w:rPr>
          <w:rFonts w:ascii="Arial" w:hAnsi="Arial"/>
          <w:b/>
          <w:sz w:val="22"/>
        </w:rPr>
      </w:pPr>
      <w:bookmarkStart w:id="3" w:name="referencia"/>
      <w:r>
        <w:rPr>
          <w:rFonts w:ascii="Arial" w:hAnsi="Arial"/>
          <w:b/>
          <w:sz w:val="22"/>
        </w:rPr>
        <w:lastRenderedPageBreak/>
        <w:t xml:space="preserve">2.- REFERENCIAS </w:t>
      </w:r>
      <w:bookmarkEnd w:id="3"/>
    </w:p>
    <w:p w:rsidR="0092621A" w:rsidRDefault="0092621A">
      <w:pPr>
        <w:ind w:left="426"/>
        <w:jc w:val="both"/>
        <w:rPr>
          <w:rFonts w:ascii="Arial" w:hAnsi="Arial"/>
          <w:b/>
          <w:sz w:val="22"/>
        </w:rPr>
      </w:pPr>
    </w:p>
    <w:p w:rsidR="0092621A" w:rsidRDefault="0092621A">
      <w:pPr>
        <w:ind w:left="426"/>
        <w:jc w:val="both"/>
        <w:rPr>
          <w:rFonts w:ascii="Arial" w:hAnsi="Arial"/>
          <w:b/>
          <w:sz w:val="22"/>
        </w:rPr>
      </w:pPr>
      <w:r>
        <w:rPr>
          <w:rFonts w:ascii="Arial" w:hAnsi="Arial"/>
          <w:b/>
          <w:sz w:val="22"/>
        </w:rPr>
        <w:t>2.1 Antecedentes</w:t>
      </w:r>
    </w:p>
    <w:p w:rsidR="0092621A" w:rsidRDefault="0092621A">
      <w:pPr>
        <w:ind w:left="360"/>
        <w:jc w:val="both"/>
        <w:rPr>
          <w:rFonts w:ascii="Arial" w:hAnsi="Arial"/>
          <w:b/>
          <w:sz w:val="22"/>
        </w:rPr>
      </w:pPr>
    </w:p>
    <w:p w:rsidR="0092621A" w:rsidRDefault="0092621A">
      <w:pPr>
        <w:jc w:val="both"/>
        <w:rPr>
          <w:rFonts w:ascii="Arial" w:hAnsi="Arial"/>
          <w:sz w:val="22"/>
        </w:rPr>
      </w:pPr>
      <w:r>
        <w:rPr>
          <w:rFonts w:ascii="Arial" w:hAnsi="Arial"/>
          <w:sz w:val="22"/>
        </w:rPr>
        <w:t xml:space="preserve">Ley 31/1995: Ley de Prevención de Riesgos Laborales. </w:t>
      </w:r>
    </w:p>
    <w:p w:rsidR="0092621A" w:rsidRDefault="0092621A">
      <w:pPr>
        <w:ind w:left="360"/>
        <w:jc w:val="both"/>
        <w:rPr>
          <w:rFonts w:ascii="Arial" w:hAnsi="Arial"/>
          <w:sz w:val="22"/>
        </w:rPr>
      </w:pPr>
      <w:r>
        <w:rPr>
          <w:rFonts w:ascii="Arial" w:hAnsi="Arial"/>
          <w:sz w:val="22"/>
        </w:rPr>
        <w:t xml:space="preserve"> </w:t>
      </w:r>
    </w:p>
    <w:p w:rsidR="0092621A" w:rsidRDefault="0092621A">
      <w:pPr>
        <w:pStyle w:val="NormalWeb"/>
        <w:jc w:val="both"/>
        <w:rPr>
          <w:rFonts w:ascii="Arial" w:hAnsi="Arial"/>
          <w:sz w:val="22"/>
        </w:rPr>
      </w:pPr>
      <w:r>
        <w:rPr>
          <w:rFonts w:ascii="Arial" w:hAnsi="Arial"/>
          <w:sz w:val="22"/>
        </w:rPr>
        <w:t xml:space="preserve">Real Decreto 39/1997 Reglamento de los servicios de Prevención. </w:t>
      </w:r>
      <w:hyperlink r:id="rId7" w:tgtFrame="displayWindow" w:tooltip="Abrir ventana auxiliar" w:history="1">
        <w:r>
          <w:rPr>
            <w:rStyle w:val="Hipervnculo"/>
            <w:rFonts w:ascii="Arial" w:hAnsi="Arial"/>
            <w:sz w:val="22"/>
          </w:rPr>
          <w:t>REAL DECRETO 664/1997</w:t>
        </w:r>
      </w:hyperlink>
      <w:r>
        <w:rPr>
          <w:rFonts w:ascii="Arial" w:hAnsi="Arial"/>
          <w:sz w:val="22"/>
        </w:rPr>
        <w:t>, de 12 de mayo, sobre la protección de los trabajadores contra los riesgos relacionados con la exposición a agentes biológicos durante el trabajo.</w:t>
      </w:r>
    </w:p>
    <w:p w:rsidR="0092621A" w:rsidRDefault="0065586F">
      <w:pPr>
        <w:pStyle w:val="NormalWeb"/>
        <w:jc w:val="both"/>
        <w:rPr>
          <w:rFonts w:ascii="Arial" w:hAnsi="Arial"/>
          <w:sz w:val="22"/>
        </w:rPr>
      </w:pPr>
      <w:hyperlink r:id="rId8" w:tgtFrame="displayWindow" w:tooltip="Abrir ventana auxiliar" w:history="1">
        <w:r w:rsidR="0092621A">
          <w:rPr>
            <w:rStyle w:val="Hipervnculo"/>
            <w:rFonts w:ascii="Arial" w:hAnsi="Arial"/>
            <w:sz w:val="22"/>
          </w:rPr>
          <w:t>ORDEN DE 25 DE MARZO DE 1998</w:t>
        </w:r>
      </w:hyperlink>
      <w:r w:rsidR="0092621A">
        <w:rPr>
          <w:rFonts w:ascii="Arial" w:hAnsi="Arial"/>
          <w:sz w:val="22"/>
        </w:rPr>
        <w:t xml:space="preserve"> por la que se adapta en función del progreso técnico el Real Decreto 664/1997, de 12 de mayo, sobre la protección de los trabajadores contra los riesgos relacionados con la exposición a agentes biológicos durante el trabajo.</w:t>
      </w:r>
      <w:r w:rsidR="0092621A">
        <w:rPr>
          <w:rFonts w:ascii="Arial" w:hAnsi="Arial"/>
          <w:sz w:val="22"/>
        </w:rPr>
        <w:br/>
      </w:r>
    </w:p>
    <w:p w:rsidR="0092621A" w:rsidRDefault="0065586F">
      <w:pPr>
        <w:pStyle w:val="NormalWeb"/>
        <w:jc w:val="both"/>
        <w:rPr>
          <w:rFonts w:ascii="Arial" w:hAnsi="Arial"/>
          <w:sz w:val="22"/>
        </w:rPr>
      </w:pPr>
      <w:hyperlink r:id="rId9" w:tgtFrame="displayWindow" w:tooltip="Abrir ventana auxiliar" w:history="1">
        <w:r w:rsidR="0092621A">
          <w:rPr>
            <w:rStyle w:val="Hipervnculo"/>
            <w:rFonts w:ascii="Arial" w:hAnsi="Arial"/>
            <w:sz w:val="22"/>
          </w:rPr>
          <w:t>Directiva 2000/54/CE</w:t>
        </w:r>
      </w:hyperlink>
      <w:r w:rsidR="0092621A">
        <w:rPr>
          <w:rFonts w:ascii="Arial" w:hAnsi="Arial"/>
          <w:sz w:val="22"/>
        </w:rPr>
        <w:t xml:space="preserve"> del Parlamento Europeo y del Consejo, de 18 de septiembre de 2000, sobre la protección de los trabajadores contra los riesgos relacionados con la exposición a agentes biológicos durante el trabajo (Séptima Directiva específica con arreglo al apartado 1 del artículo 16 de </w:t>
      </w:r>
      <w:smartTag w:uri="urn:schemas-microsoft-com:office:smarttags" w:element="PersonName">
        <w:smartTagPr>
          <w:attr w:name="ProductID" w:val="la Directiva"/>
        </w:smartTagPr>
        <w:r w:rsidR="0092621A">
          <w:rPr>
            <w:rFonts w:ascii="Arial" w:hAnsi="Arial"/>
            <w:sz w:val="22"/>
          </w:rPr>
          <w:t>la Directiva</w:t>
        </w:r>
      </w:smartTag>
      <w:r w:rsidR="0092621A">
        <w:rPr>
          <w:rFonts w:ascii="Arial" w:hAnsi="Arial"/>
          <w:sz w:val="22"/>
        </w:rPr>
        <w:t xml:space="preserve"> 89/391/CEE)</w:t>
      </w:r>
    </w:p>
    <w:p w:rsidR="0092621A" w:rsidRDefault="0092621A">
      <w:pPr>
        <w:jc w:val="both"/>
        <w:rPr>
          <w:rFonts w:ascii="Arial" w:hAnsi="Arial"/>
          <w:sz w:val="22"/>
          <w:lang w:val="es-ES"/>
        </w:rPr>
      </w:pPr>
    </w:p>
    <w:p w:rsidR="0092621A" w:rsidRDefault="0092621A">
      <w:pPr>
        <w:jc w:val="both"/>
        <w:rPr>
          <w:rFonts w:ascii="Arial" w:hAnsi="Arial"/>
          <w:sz w:val="22"/>
        </w:rPr>
      </w:pPr>
      <w:r>
        <w:rPr>
          <w:rFonts w:ascii="Arial" w:hAnsi="Arial"/>
          <w:sz w:val="22"/>
        </w:rPr>
        <w:t xml:space="preserve">Instituto de Seguridad e Higiene en el trabajo:  </w:t>
      </w:r>
      <w:hyperlink r:id="rId10" w:history="1">
        <w:r>
          <w:rPr>
            <w:rStyle w:val="Hipervnculo"/>
            <w:rFonts w:ascii="Arial" w:hAnsi="Arial"/>
            <w:sz w:val="22"/>
          </w:rPr>
          <w:t>Guía técnica para la evaluación y prevención de los riesgos relacionados con la exposición a agentes biológicos</w:t>
        </w:r>
      </w:hyperlink>
    </w:p>
    <w:p w:rsidR="0092621A" w:rsidRDefault="0092621A">
      <w:pPr>
        <w:jc w:val="both"/>
        <w:rPr>
          <w:rFonts w:ascii="Arial" w:hAnsi="Arial"/>
          <w:sz w:val="22"/>
        </w:rPr>
      </w:pPr>
    </w:p>
    <w:p w:rsidR="0092621A" w:rsidRDefault="0092621A">
      <w:pPr>
        <w:jc w:val="both"/>
        <w:rPr>
          <w:rFonts w:ascii="Arial" w:hAnsi="Arial"/>
          <w:b/>
          <w:sz w:val="22"/>
          <w:lang w:val="es-ES"/>
        </w:rPr>
      </w:pPr>
    </w:p>
    <w:p w:rsidR="0092621A" w:rsidRDefault="0092621A">
      <w:pPr>
        <w:pStyle w:val="NORMAL2"/>
        <w:spacing w:before="60" w:after="60"/>
        <w:ind w:firstLine="360"/>
        <w:rPr>
          <w:b/>
        </w:rPr>
      </w:pPr>
    </w:p>
    <w:p w:rsidR="0092621A" w:rsidRDefault="0065586F">
      <w:pPr>
        <w:pStyle w:val="NORMAL2"/>
        <w:spacing w:before="60" w:after="60"/>
        <w:ind w:firstLine="360"/>
      </w:pPr>
      <w:hyperlink w:anchor="_INDICE:" w:history="1">
        <w:r w:rsidR="0092621A">
          <w:rPr>
            <w:rStyle w:val="Hipervnculo"/>
            <w:i/>
            <w:iCs/>
            <w:sz w:val="16"/>
          </w:rPr>
          <w:t>Índice</w:t>
        </w:r>
      </w:hyperlink>
      <w:r w:rsidR="0092621A">
        <w:rPr>
          <w:b/>
        </w:rPr>
        <w:br w:type="page"/>
      </w:r>
      <w:bookmarkStart w:id="4" w:name="definciones"/>
      <w:r w:rsidR="0092621A">
        <w:rPr>
          <w:b/>
        </w:rPr>
        <w:lastRenderedPageBreak/>
        <w:t>2.2 Definiciones</w:t>
      </w:r>
      <w:bookmarkEnd w:id="4"/>
      <w:r w:rsidR="0092621A">
        <w:t>.</w:t>
      </w:r>
    </w:p>
    <w:p w:rsidR="0092621A" w:rsidRDefault="0092621A">
      <w:pPr>
        <w:jc w:val="both"/>
        <w:rPr>
          <w:rFonts w:ascii="Arial" w:hAnsi="Arial"/>
          <w:sz w:val="22"/>
        </w:rPr>
      </w:pPr>
    </w:p>
    <w:p w:rsidR="0092621A" w:rsidRDefault="0092621A">
      <w:pPr>
        <w:jc w:val="both"/>
        <w:rPr>
          <w:rFonts w:ascii="Arial" w:hAnsi="Arial"/>
          <w:sz w:val="22"/>
        </w:rPr>
      </w:pPr>
      <w:r>
        <w:rPr>
          <w:rFonts w:ascii="Arial" w:hAnsi="Arial"/>
          <w:sz w:val="22"/>
        </w:rPr>
        <w:tab/>
        <w:t>El Real Decreto establece las siguientes definiciones:</w:t>
      </w:r>
    </w:p>
    <w:p w:rsidR="0092621A" w:rsidRDefault="0092621A">
      <w:pPr>
        <w:pStyle w:val="NormalWeb"/>
        <w:numPr>
          <w:ilvl w:val="0"/>
          <w:numId w:val="2"/>
        </w:numPr>
        <w:jc w:val="both"/>
        <w:rPr>
          <w:i/>
        </w:rPr>
      </w:pPr>
      <w:r>
        <w:rPr>
          <w:i/>
        </w:rPr>
        <w:t xml:space="preserve">Agentes biológicos: microorganismos, con inclusión de los genéticamente modificados (véase </w:t>
      </w:r>
      <w:hyperlink r:id="rId11" w:history="1">
        <w:r>
          <w:rPr>
            <w:rStyle w:val="Hipervnculo"/>
            <w:i/>
          </w:rPr>
          <w:t xml:space="preserve">Apéndice 1 </w:t>
        </w:r>
        <w:proofErr w:type="spellStart"/>
        <w:r>
          <w:rPr>
            <w:rStyle w:val="Hipervnculo"/>
            <w:i/>
          </w:rPr>
          <w:t>Guia</w:t>
        </w:r>
        <w:proofErr w:type="spellEnd"/>
      </w:hyperlink>
      <w:r>
        <w:rPr>
          <w:i/>
        </w:rPr>
        <w:t xml:space="preserve"> “Organismos Modificados Genéticamente”), cultivos celulares y endoparásitos humanos, susceptibles de originar cualquier tipo de infección, alergia o toxicidad.</w:t>
      </w:r>
    </w:p>
    <w:p w:rsidR="0092621A" w:rsidRDefault="0092621A">
      <w:pPr>
        <w:pStyle w:val="NormalWeb"/>
        <w:numPr>
          <w:ilvl w:val="0"/>
          <w:numId w:val="2"/>
        </w:numPr>
        <w:jc w:val="both"/>
        <w:rPr>
          <w:i/>
        </w:rPr>
      </w:pPr>
      <w:r>
        <w:rPr>
          <w:i/>
        </w:rPr>
        <w:t>Microorganismo: toda entidad microbiológica, celular o no, capaz de reproducirse o transferir material genético.</w:t>
      </w:r>
    </w:p>
    <w:p w:rsidR="0092621A" w:rsidRDefault="0092621A">
      <w:pPr>
        <w:pStyle w:val="NormalWeb"/>
        <w:numPr>
          <w:ilvl w:val="0"/>
          <w:numId w:val="2"/>
        </w:numPr>
        <w:jc w:val="both"/>
        <w:rPr>
          <w:i/>
        </w:rPr>
      </w:pPr>
      <w:r>
        <w:rPr>
          <w:i/>
        </w:rPr>
        <w:t xml:space="preserve">Cultivo celular: el resultado del crecimiento “in vitro” de células obtenidas de organismos multicelulares (Véase </w:t>
      </w:r>
      <w:hyperlink r:id="rId12" w:history="1">
        <w:r>
          <w:rPr>
            <w:rStyle w:val="Hipervnculo"/>
            <w:i/>
          </w:rPr>
          <w:t xml:space="preserve">Apéndice 2 </w:t>
        </w:r>
        <w:proofErr w:type="spellStart"/>
        <w:r>
          <w:rPr>
            <w:rStyle w:val="Hipervnculo"/>
            <w:i/>
          </w:rPr>
          <w:t>Guia</w:t>
        </w:r>
        <w:proofErr w:type="spellEnd"/>
      </w:hyperlink>
      <w:proofErr w:type="gramStart"/>
      <w:r>
        <w:rPr>
          <w:i/>
        </w:rPr>
        <w:t>.“</w:t>
      </w:r>
      <w:proofErr w:type="gramEnd"/>
      <w:r>
        <w:rPr>
          <w:i/>
        </w:rPr>
        <w:t>Riesgos derivados del trabajo con Cultivos Celulares”).</w:t>
      </w:r>
    </w:p>
    <w:p w:rsidR="0092621A" w:rsidRDefault="0065586F">
      <w:pPr>
        <w:jc w:val="both"/>
        <w:rPr>
          <w:rFonts w:ascii="Arial" w:hAnsi="Arial" w:cs="Arial"/>
          <w:i/>
          <w:iCs/>
          <w:sz w:val="16"/>
        </w:rPr>
      </w:pPr>
      <w:hyperlink w:anchor="_INDICE:" w:history="1">
        <w:r w:rsidR="0092621A">
          <w:rPr>
            <w:rStyle w:val="Hipervnculo"/>
            <w:rFonts w:ascii="Arial" w:hAnsi="Arial" w:cs="Arial"/>
            <w:i/>
            <w:iCs/>
            <w:sz w:val="16"/>
          </w:rPr>
          <w:t>Índice</w:t>
        </w:r>
      </w:hyperlink>
    </w:p>
    <w:p w:rsidR="0092621A" w:rsidRDefault="0092621A">
      <w:pPr>
        <w:jc w:val="both"/>
        <w:rPr>
          <w:rFonts w:ascii="Arial" w:hAnsi="Arial" w:cs="Arial"/>
          <w:i/>
          <w:iCs/>
          <w:sz w:val="16"/>
        </w:rPr>
      </w:pPr>
    </w:p>
    <w:p w:rsidR="0092621A" w:rsidRDefault="0092621A">
      <w:pPr>
        <w:jc w:val="both"/>
        <w:rPr>
          <w:rFonts w:ascii="Arial" w:hAnsi="Arial" w:cs="Arial"/>
          <w:i/>
          <w:iCs/>
          <w:snapToGrid w:val="0"/>
          <w:sz w:val="16"/>
          <w:lang w:val="es-ES"/>
        </w:rPr>
      </w:pPr>
    </w:p>
    <w:p w:rsidR="0092621A" w:rsidRDefault="0092621A">
      <w:pPr>
        <w:jc w:val="both"/>
        <w:rPr>
          <w:rFonts w:ascii="Arial" w:hAnsi="Arial"/>
          <w:b/>
          <w:sz w:val="22"/>
        </w:rPr>
      </w:pPr>
      <w:r>
        <w:rPr>
          <w:rFonts w:ascii="Arial" w:hAnsi="Arial"/>
          <w:snapToGrid w:val="0"/>
          <w:sz w:val="22"/>
          <w:lang w:val="es-ES"/>
        </w:rPr>
        <w:t xml:space="preserve">2.3 </w:t>
      </w:r>
      <w:bookmarkStart w:id="5" w:name="clasificacion"/>
      <w:r>
        <w:rPr>
          <w:rFonts w:ascii="Arial" w:hAnsi="Arial"/>
          <w:b/>
          <w:sz w:val="22"/>
        </w:rPr>
        <w:t>Clasificación de Agentes biológicos.</w:t>
      </w:r>
      <w:bookmarkEnd w:id="5"/>
    </w:p>
    <w:p w:rsidR="0092621A" w:rsidRDefault="0092621A">
      <w:pPr>
        <w:jc w:val="both"/>
        <w:rPr>
          <w:rFonts w:ascii="Arial" w:hAnsi="Arial"/>
          <w:b/>
          <w:sz w:val="22"/>
        </w:rPr>
      </w:pPr>
    </w:p>
    <w:p w:rsidR="0092621A" w:rsidRDefault="0092621A">
      <w:pPr>
        <w:pStyle w:val="NormalWeb"/>
        <w:numPr>
          <w:ilvl w:val="0"/>
          <w:numId w:val="3"/>
        </w:numPr>
        <w:jc w:val="both"/>
        <w:rPr>
          <w:rFonts w:ascii="Arial" w:hAnsi="Arial"/>
        </w:rPr>
      </w:pPr>
      <w:r>
        <w:rPr>
          <w:rFonts w:ascii="Arial" w:hAnsi="Arial"/>
        </w:rPr>
        <w:t>Los agentes biológicos se clasifican, (articulo 4) en función del riesgo de infección, en cuatro grupos:</w:t>
      </w:r>
    </w:p>
    <w:p w:rsidR="0092621A" w:rsidRDefault="0092621A">
      <w:pPr>
        <w:pStyle w:val="NormalWeb"/>
        <w:numPr>
          <w:ilvl w:val="1"/>
          <w:numId w:val="3"/>
        </w:numPr>
        <w:jc w:val="both"/>
        <w:rPr>
          <w:rFonts w:ascii="Arial" w:hAnsi="Arial"/>
        </w:rPr>
      </w:pPr>
      <w:r>
        <w:rPr>
          <w:rFonts w:ascii="Arial" w:hAnsi="Arial"/>
        </w:rPr>
        <w:t>Agente biológico del grupo 1: aquél que resulta poco probable que cause una enfermedad en el hombre.</w:t>
      </w:r>
    </w:p>
    <w:p w:rsidR="0092621A" w:rsidRDefault="0092621A">
      <w:pPr>
        <w:pStyle w:val="NormalWeb"/>
        <w:numPr>
          <w:ilvl w:val="1"/>
          <w:numId w:val="3"/>
        </w:numPr>
        <w:jc w:val="both"/>
        <w:rPr>
          <w:rFonts w:ascii="Arial" w:hAnsi="Arial"/>
        </w:rPr>
      </w:pPr>
      <w:r>
        <w:rPr>
          <w:rFonts w:ascii="Arial" w:hAnsi="Arial"/>
        </w:rPr>
        <w:t>Agente biológico del grupo 2: aquél que puede causar una enfermedad en el hombre y puede suponer un peligro para los trabajadores, siendo poco probable que se propague a la colectividad y existiendo generalmente profilaxis o tratamiento eficaz.</w:t>
      </w:r>
    </w:p>
    <w:p w:rsidR="0092621A" w:rsidRDefault="0092621A">
      <w:pPr>
        <w:pStyle w:val="NormalWeb"/>
        <w:numPr>
          <w:ilvl w:val="1"/>
          <w:numId w:val="3"/>
        </w:numPr>
        <w:jc w:val="both"/>
        <w:rPr>
          <w:rFonts w:ascii="Arial" w:hAnsi="Arial"/>
        </w:rPr>
      </w:pPr>
      <w:r>
        <w:rPr>
          <w:rFonts w:ascii="Arial" w:hAnsi="Arial"/>
        </w:rPr>
        <w:t>Agente biológico del grupo 3: aquél que puede causar una enfermedad grave en el hombre y presenta un serio peligro para los trabajadores, con riesgo de que se propague a la colectividad y existiendo generalmente una profilaxis o tratamiento eficaz.</w:t>
      </w:r>
    </w:p>
    <w:p w:rsidR="0092621A" w:rsidRDefault="0092621A">
      <w:pPr>
        <w:numPr>
          <w:ilvl w:val="1"/>
          <w:numId w:val="3"/>
        </w:numPr>
        <w:spacing w:before="100" w:after="100"/>
        <w:jc w:val="both"/>
        <w:rPr>
          <w:rFonts w:ascii="Arial" w:hAnsi="Arial"/>
        </w:rPr>
      </w:pPr>
      <w:r>
        <w:rPr>
          <w:rFonts w:ascii="Arial" w:hAnsi="Arial"/>
        </w:rPr>
        <w:t xml:space="preserve">Agente biológico del grupo 4: aquél que causando una enfermedad grave en el hombre supone un serio peligro para los trabajadores, con muchas probabilidades de que se propague a la colectividad y sin que exista generalmente una profilaxis o un tratamiento eficaz. </w:t>
      </w:r>
    </w:p>
    <w:p w:rsidR="001A7C55" w:rsidRDefault="001A7C55" w:rsidP="001A7C55">
      <w:pPr>
        <w:ind w:left="426"/>
        <w:jc w:val="both"/>
        <w:rPr>
          <w:rFonts w:ascii="Arial" w:hAnsi="Arial"/>
          <w:sz w:val="22"/>
        </w:rPr>
      </w:pPr>
      <w:r>
        <w:rPr>
          <w:rFonts w:ascii="Arial" w:hAnsi="Arial"/>
          <w:sz w:val="22"/>
        </w:rPr>
        <w:t>- Existe una clasificación similar en cuatro niveles desde el punto de vista ambiental para organismos modificados genéticamente (</w:t>
      </w:r>
      <w:r w:rsidRPr="00D23ACF">
        <w:rPr>
          <w:rFonts w:ascii="Arial" w:hAnsi="Arial" w:cs="Arial"/>
          <w:color w:val="292526"/>
          <w:sz w:val="22"/>
          <w:szCs w:val="22"/>
        </w:rPr>
        <w:t>Real Decreto 178/2004</w:t>
      </w:r>
      <w:r>
        <w:rPr>
          <w:rFonts w:ascii="Arial" w:hAnsi="Arial" w:cs="Arial"/>
          <w:color w:val="292526"/>
          <w:sz w:val="22"/>
          <w:szCs w:val="22"/>
        </w:rPr>
        <w:t xml:space="preserve"> y actualizaciones posteriores), y hay que </w:t>
      </w:r>
      <w:r w:rsidR="00881ED8">
        <w:rPr>
          <w:rFonts w:ascii="Arial" w:hAnsi="Arial" w:cs="Arial"/>
          <w:color w:val="292526"/>
          <w:sz w:val="22"/>
          <w:szCs w:val="22"/>
        </w:rPr>
        <w:t xml:space="preserve">subrayar </w:t>
      </w:r>
      <w:r>
        <w:rPr>
          <w:rFonts w:ascii="Arial" w:hAnsi="Arial" w:cs="Arial"/>
          <w:color w:val="292526"/>
          <w:sz w:val="22"/>
          <w:szCs w:val="22"/>
        </w:rPr>
        <w:t xml:space="preserve"> que un organismo modificado genéticamente, desde el punto de vista de la salud de las personas, puede tener  una clasificación</w:t>
      </w:r>
      <w:r w:rsidR="00881ED8">
        <w:rPr>
          <w:rFonts w:ascii="Arial" w:hAnsi="Arial" w:cs="Arial"/>
          <w:color w:val="292526"/>
          <w:sz w:val="22"/>
          <w:szCs w:val="22"/>
        </w:rPr>
        <w:t xml:space="preserve">, </w:t>
      </w:r>
      <w:r>
        <w:rPr>
          <w:rFonts w:ascii="Arial" w:hAnsi="Arial" w:cs="Arial"/>
          <w:color w:val="292526"/>
          <w:sz w:val="22"/>
          <w:szCs w:val="22"/>
        </w:rPr>
        <w:t xml:space="preserve">pero desde el </w:t>
      </w:r>
      <w:r>
        <w:rPr>
          <w:rFonts w:ascii="Arial" w:hAnsi="Arial" w:cs="Arial"/>
          <w:color w:val="292526"/>
          <w:sz w:val="22"/>
          <w:szCs w:val="22"/>
        </w:rPr>
        <w:lastRenderedPageBreak/>
        <w:t xml:space="preserve">punto de vista ambiental su clasificación puede ser </w:t>
      </w:r>
      <w:r w:rsidR="00881ED8">
        <w:rPr>
          <w:rFonts w:ascii="Arial" w:hAnsi="Arial" w:cs="Arial"/>
          <w:color w:val="292526"/>
          <w:sz w:val="22"/>
          <w:szCs w:val="22"/>
        </w:rPr>
        <w:t>diferente (puede ser de nivel mínimo para riesgos par las personas, pero ser un nivel superior en riesgos para el medio ambiente)</w:t>
      </w:r>
    </w:p>
    <w:p w:rsidR="001A7C55" w:rsidRDefault="001A7C55" w:rsidP="001A7C55">
      <w:pPr>
        <w:spacing w:before="100" w:after="100"/>
        <w:jc w:val="both"/>
        <w:rPr>
          <w:rFonts w:ascii="Arial" w:hAnsi="Arial"/>
        </w:rPr>
      </w:pPr>
    </w:p>
    <w:p w:rsidR="001A7C55" w:rsidRDefault="001A7C55" w:rsidP="001A7C55">
      <w:pPr>
        <w:spacing w:before="100" w:after="100"/>
        <w:jc w:val="both"/>
        <w:rPr>
          <w:rFonts w:ascii="Arial" w:hAnsi="Arial"/>
        </w:rPr>
      </w:pPr>
    </w:p>
    <w:p w:rsidR="0092621A" w:rsidRDefault="0065586F">
      <w:pPr>
        <w:spacing w:before="100" w:after="100"/>
        <w:jc w:val="both"/>
        <w:rPr>
          <w:rFonts w:ascii="Arial" w:hAnsi="Arial" w:cs="Arial"/>
          <w:i/>
          <w:iCs/>
          <w:sz w:val="16"/>
        </w:rPr>
      </w:pPr>
      <w:hyperlink w:anchor="_INDICE:" w:history="1">
        <w:r w:rsidR="0092621A">
          <w:rPr>
            <w:rStyle w:val="Hipervnculo"/>
            <w:rFonts w:ascii="Arial" w:hAnsi="Arial" w:cs="Arial"/>
            <w:i/>
            <w:iCs/>
            <w:sz w:val="16"/>
          </w:rPr>
          <w:t>Índice</w:t>
        </w:r>
      </w:hyperlink>
    </w:p>
    <w:p w:rsidR="0092621A" w:rsidRDefault="0092621A">
      <w:pPr>
        <w:spacing w:before="100" w:after="100"/>
        <w:jc w:val="both"/>
        <w:rPr>
          <w:rFonts w:ascii="Arial" w:hAnsi="Arial"/>
        </w:rPr>
      </w:pPr>
    </w:p>
    <w:p w:rsidR="0092621A" w:rsidRDefault="0092621A">
      <w:pPr>
        <w:spacing w:before="100" w:after="100"/>
        <w:jc w:val="both"/>
        <w:rPr>
          <w:rFonts w:ascii="Arial" w:hAnsi="Arial"/>
          <w:b/>
        </w:rPr>
      </w:pPr>
      <w:bookmarkStart w:id="6" w:name="obliuniv"/>
      <w:r>
        <w:rPr>
          <w:rFonts w:ascii="Arial" w:hAnsi="Arial"/>
          <w:b/>
        </w:rPr>
        <w:t xml:space="preserve">3. Obligaciones de </w:t>
      </w:r>
      <w:smartTag w:uri="urn:schemas-microsoft-com:office:smarttags" w:element="PersonName">
        <w:smartTagPr>
          <w:attr w:name="ProductID" w:val="la Universidad."/>
        </w:smartTagPr>
        <w:r>
          <w:rPr>
            <w:rFonts w:ascii="Arial" w:hAnsi="Arial"/>
            <w:b/>
          </w:rPr>
          <w:t>la Universidad</w:t>
        </w:r>
        <w:bookmarkEnd w:id="6"/>
        <w:r>
          <w:rPr>
            <w:rFonts w:ascii="Arial" w:hAnsi="Arial"/>
            <w:b/>
          </w:rPr>
          <w:t>.</w:t>
        </w:r>
      </w:smartTag>
    </w:p>
    <w:p w:rsidR="0092621A" w:rsidRDefault="0092621A">
      <w:pPr>
        <w:spacing w:before="100" w:after="100"/>
        <w:jc w:val="both"/>
        <w:rPr>
          <w:rFonts w:ascii="Arial" w:hAnsi="Arial"/>
          <w:b/>
        </w:rPr>
      </w:pPr>
      <w:r>
        <w:rPr>
          <w:rFonts w:ascii="Arial" w:hAnsi="Arial"/>
          <w:b/>
        </w:rPr>
        <w:t>3.1 Generales:</w:t>
      </w:r>
    </w:p>
    <w:p w:rsidR="0092621A" w:rsidRDefault="0092621A">
      <w:pPr>
        <w:spacing w:before="100" w:after="100"/>
        <w:jc w:val="both"/>
        <w:rPr>
          <w:rFonts w:ascii="Arial" w:hAnsi="Arial"/>
        </w:rPr>
      </w:pPr>
      <w:r>
        <w:rPr>
          <w:rFonts w:ascii="Arial" w:hAnsi="Arial"/>
        </w:rPr>
        <w:t xml:space="preserve">El </w:t>
      </w:r>
      <w:r w:rsidR="00831EFB">
        <w:rPr>
          <w:rFonts w:ascii="Arial" w:hAnsi="Arial"/>
        </w:rPr>
        <w:t>artículo</w:t>
      </w:r>
      <w:r>
        <w:rPr>
          <w:rFonts w:ascii="Arial" w:hAnsi="Arial"/>
        </w:rPr>
        <w:t xml:space="preserve"> 4 del Real Decreto, obliga en sintonía con </w:t>
      </w:r>
      <w:smartTag w:uri="urn:schemas-microsoft-com:office:smarttags" w:element="PersonName">
        <w:smartTagPr>
          <w:attr w:name="ProductID" w:val="la LPRL"/>
        </w:smartTagPr>
        <w:r>
          <w:rPr>
            <w:rFonts w:ascii="Arial" w:hAnsi="Arial"/>
          </w:rPr>
          <w:t>la LPRL</w:t>
        </w:r>
      </w:smartTag>
      <w:r>
        <w:rPr>
          <w:rFonts w:ascii="Arial" w:hAnsi="Arial"/>
        </w:rPr>
        <w:t>, a evaluar los riesgos derivados a la exposición a este tipo de agentes</w:t>
      </w:r>
      <w:r w:rsidR="004A286B">
        <w:rPr>
          <w:rFonts w:ascii="Arial" w:hAnsi="Arial"/>
        </w:rPr>
        <w:t xml:space="preserve"> (1)</w:t>
      </w:r>
      <w:r>
        <w:rPr>
          <w:rFonts w:ascii="Arial" w:hAnsi="Arial"/>
        </w:rPr>
        <w:t>, y en su caso a estudiar la posibilidad de sustituirlos por agentes menos peligrosos.</w:t>
      </w:r>
    </w:p>
    <w:p w:rsidR="0092621A" w:rsidRDefault="0092621A">
      <w:pPr>
        <w:spacing w:before="100" w:after="100"/>
        <w:jc w:val="both"/>
        <w:rPr>
          <w:rFonts w:ascii="Arial" w:hAnsi="Arial"/>
        </w:rPr>
      </w:pPr>
      <w:r>
        <w:rPr>
          <w:rFonts w:ascii="Arial" w:hAnsi="Arial"/>
        </w:rPr>
        <w:t xml:space="preserve">Si el riesgo no se puede evitar, para clasificar el riesgo de un agente biológico, por consulta al </w:t>
      </w:r>
      <w:hyperlink r:id="rId13" w:history="1">
        <w:r>
          <w:rPr>
            <w:rStyle w:val="Hipervnculo"/>
            <w:rFonts w:ascii="Arial" w:hAnsi="Arial"/>
          </w:rPr>
          <w:t>Anexo II</w:t>
        </w:r>
      </w:hyperlink>
      <w:r>
        <w:rPr>
          <w:rFonts w:ascii="Arial" w:hAnsi="Arial"/>
        </w:rPr>
        <w:t xml:space="preserve"> del decreto se determinará cual es el nivel de Riesgo asociado; que, caso de no encontrarse  en la citada tabla, previa consulta a los trabajadores, y/o consulta a la autoridad sanitaria  se asimilará a una de las categorías; privando en caso de duda  la asignación a la clasificación superior. </w:t>
      </w:r>
      <w:r w:rsidR="00072314">
        <w:rPr>
          <w:rFonts w:ascii="Arial" w:hAnsi="Arial"/>
        </w:rPr>
        <w:t xml:space="preserve"> El investigador podrá documentar,  aun encontrándose en dicha tabla, </w:t>
      </w:r>
      <w:r w:rsidR="00A749A7">
        <w:rPr>
          <w:rFonts w:ascii="Arial" w:hAnsi="Arial"/>
        </w:rPr>
        <w:t xml:space="preserve">razones científicas para asimilar a </w:t>
      </w:r>
      <w:r w:rsidR="00072314">
        <w:rPr>
          <w:rFonts w:ascii="Arial" w:hAnsi="Arial"/>
        </w:rPr>
        <w:t>niveles de riesgo inferiores</w:t>
      </w:r>
      <w:r w:rsidR="00A749A7">
        <w:rPr>
          <w:rFonts w:ascii="Arial" w:hAnsi="Arial"/>
        </w:rPr>
        <w:t>,</w:t>
      </w:r>
      <w:r w:rsidR="00072314">
        <w:rPr>
          <w:rFonts w:ascii="Arial" w:hAnsi="Arial"/>
        </w:rPr>
        <w:t xml:space="preserve"> siempre que lo justifique</w:t>
      </w:r>
      <w:r w:rsidR="00A749A7" w:rsidRPr="00A749A7">
        <w:rPr>
          <w:rFonts w:ascii="Arial" w:hAnsi="Arial"/>
        </w:rPr>
        <w:t xml:space="preserve"> </w:t>
      </w:r>
      <w:r w:rsidR="00A749A7">
        <w:rPr>
          <w:rFonts w:ascii="Arial" w:hAnsi="Arial"/>
        </w:rPr>
        <w:t xml:space="preserve">a </w:t>
      </w:r>
      <w:smartTag w:uri="urn:schemas-microsoft-com:office:smarttags" w:element="PersonName">
        <w:smartTagPr>
          <w:attr w:name="ProductID" w:val="la Autoridad Sanitaria"/>
        </w:smartTagPr>
        <w:smartTag w:uri="urn:schemas-microsoft-com:office:smarttags" w:element="PersonName">
          <w:smartTagPr>
            <w:attr w:name="ProductID" w:val="la Autoridad"/>
          </w:smartTagPr>
          <w:r w:rsidR="00A749A7">
            <w:rPr>
              <w:rFonts w:ascii="Arial" w:hAnsi="Arial"/>
            </w:rPr>
            <w:t xml:space="preserve">la </w:t>
          </w:r>
          <w:r w:rsidR="00BF2EC0">
            <w:rPr>
              <w:rFonts w:ascii="Arial" w:hAnsi="Arial"/>
            </w:rPr>
            <w:t>A</w:t>
          </w:r>
          <w:r w:rsidR="00A749A7">
            <w:rPr>
              <w:rFonts w:ascii="Arial" w:hAnsi="Arial"/>
            </w:rPr>
            <w:t>utoridad</w:t>
          </w:r>
        </w:smartTag>
        <w:r w:rsidR="00A749A7">
          <w:rPr>
            <w:rFonts w:ascii="Arial" w:hAnsi="Arial"/>
          </w:rPr>
          <w:t xml:space="preserve"> </w:t>
        </w:r>
        <w:r w:rsidR="00BF2EC0">
          <w:rPr>
            <w:rFonts w:ascii="Arial" w:hAnsi="Arial"/>
          </w:rPr>
          <w:t>S</w:t>
        </w:r>
        <w:r w:rsidR="00A749A7">
          <w:rPr>
            <w:rFonts w:ascii="Arial" w:hAnsi="Arial"/>
          </w:rPr>
          <w:t>anitaria</w:t>
        </w:r>
      </w:smartTag>
      <w:r w:rsidR="00A749A7">
        <w:rPr>
          <w:rFonts w:ascii="Arial" w:hAnsi="Arial"/>
        </w:rPr>
        <w:t>,</w:t>
      </w:r>
      <w:r w:rsidR="00072314">
        <w:rPr>
          <w:rFonts w:ascii="Arial" w:hAnsi="Arial"/>
        </w:rPr>
        <w:t xml:space="preserve"> al Servicio de Prevención de Riesgos Laborales y previa consulta a los trabajadores.</w:t>
      </w:r>
    </w:p>
    <w:p w:rsidR="0092621A" w:rsidRDefault="0092621A">
      <w:pPr>
        <w:spacing w:before="100" w:after="100"/>
        <w:jc w:val="both"/>
        <w:rPr>
          <w:rFonts w:ascii="Arial" w:hAnsi="Arial"/>
        </w:rPr>
      </w:pPr>
      <w:r>
        <w:rPr>
          <w:rFonts w:ascii="Arial" w:hAnsi="Arial"/>
        </w:rPr>
        <w:t xml:space="preserve">En la asignación, hay que tener en cuenta además, lo indicado en el articulo 15 al respecto de Medidas especiales aplicables a los procedimientos industriales, a los laboratorios y a los locales para animales. Y en particular, las aclaraciones y matizaciones que se establecen </w:t>
      </w:r>
      <w:hyperlink r:id="rId14" w:history="1">
        <w:r>
          <w:rPr>
            <w:rStyle w:val="Hipervnculo"/>
            <w:rFonts w:ascii="Arial" w:hAnsi="Arial"/>
          </w:rPr>
          <w:t xml:space="preserve">en la guía del INSHT. </w:t>
        </w:r>
        <w:proofErr w:type="gramStart"/>
        <w:r>
          <w:rPr>
            <w:rStyle w:val="Hipervnculo"/>
            <w:rFonts w:ascii="Arial" w:hAnsi="Arial"/>
          </w:rPr>
          <w:t>al</w:t>
        </w:r>
        <w:proofErr w:type="gramEnd"/>
        <w:r>
          <w:rPr>
            <w:rStyle w:val="Hipervnculo"/>
            <w:rFonts w:ascii="Arial" w:hAnsi="Arial"/>
          </w:rPr>
          <w:t xml:space="preserve"> respecto de este articulo</w:t>
        </w:r>
      </w:hyperlink>
    </w:p>
    <w:p w:rsidR="0092621A" w:rsidRDefault="0092621A">
      <w:pPr>
        <w:spacing w:before="100" w:after="100"/>
        <w:jc w:val="both"/>
        <w:rPr>
          <w:rFonts w:ascii="Arial" w:hAnsi="Arial"/>
        </w:rPr>
      </w:pPr>
      <w:r>
        <w:rPr>
          <w:rFonts w:ascii="Arial" w:hAnsi="Arial"/>
        </w:rPr>
        <w:t>A partir de esta acción se actuará:</w:t>
      </w:r>
    </w:p>
    <w:p w:rsidR="0092621A" w:rsidRDefault="0092621A">
      <w:pPr>
        <w:pStyle w:val="NORMAL2"/>
        <w:widowControl/>
        <w:spacing w:line="240" w:lineRule="auto"/>
        <w:rPr>
          <w:snapToGrid/>
        </w:rPr>
      </w:pPr>
    </w:p>
    <w:p w:rsidR="0092621A" w:rsidRDefault="0092621A">
      <w:pPr>
        <w:jc w:val="both"/>
        <w:rPr>
          <w:b/>
        </w:rPr>
      </w:pPr>
      <w:r>
        <w:rPr>
          <w:b/>
        </w:rPr>
        <w:br w:type="page"/>
      </w:r>
      <w:r>
        <w:rPr>
          <w:b/>
        </w:rPr>
        <w:lastRenderedPageBreak/>
        <w:t xml:space="preserve">ACTUACIÓN TRAS  </w:t>
      </w:r>
      <w:smartTag w:uri="urn:schemas-microsoft-com:office:smarttags" w:element="PersonName">
        <w:smartTagPr>
          <w:attr w:name="ProductID" w:val="LA EVALUACIￓN DEL"/>
        </w:smartTagPr>
        <w:r>
          <w:rPr>
            <w:b/>
          </w:rPr>
          <w:t>LA EVALUACIÓN DEL</w:t>
        </w:r>
      </w:smartTag>
      <w:r>
        <w:rPr>
          <w:b/>
        </w:rPr>
        <w:t xml:space="preserve"> RIESGO.</w:t>
      </w:r>
    </w:p>
    <w:p w:rsidR="0092621A" w:rsidRDefault="0092621A">
      <w:pPr>
        <w:jc w:val="both"/>
        <w:rPr>
          <w:rFonts w:ascii="Arial" w:hAnsi="Arial"/>
          <w:sz w:val="22"/>
        </w:rPr>
      </w:pPr>
    </w:p>
    <w:p w:rsidR="0092621A" w:rsidRDefault="00DA661C">
      <w:pPr>
        <w:pStyle w:val="NormalWeb"/>
        <w:jc w:val="center"/>
      </w:pPr>
      <w:r>
        <w:rPr>
          <w:noProof/>
        </w:rPr>
        <w:drawing>
          <wp:inline distT="0" distB="0" distL="0" distR="0">
            <wp:extent cx="5810250" cy="3600450"/>
            <wp:effectExtent l="19050" t="0" r="0" b="0"/>
            <wp:docPr id="1" name="Imagen 1" descr="ACTUACIÓN DEL EMPRESARIO FRENTE A LA EVALUACIÓN DEL RIE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UACIÓN DEL EMPRESARIO FRENTE A LA EVALUACIÓN DEL RIESGO"/>
                    <pic:cNvPicPr>
                      <a:picLocks noChangeAspect="1" noChangeArrowheads="1"/>
                    </pic:cNvPicPr>
                  </pic:nvPicPr>
                  <pic:blipFill>
                    <a:blip r:embed="rId15" cstate="print"/>
                    <a:srcRect/>
                    <a:stretch>
                      <a:fillRect/>
                    </a:stretch>
                  </pic:blipFill>
                  <pic:spPr bwMode="auto">
                    <a:xfrm>
                      <a:off x="0" y="0"/>
                      <a:ext cx="5810250" cy="3600450"/>
                    </a:xfrm>
                    <a:prstGeom prst="rect">
                      <a:avLst/>
                    </a:prstGeom>
                    <a:noFill/>
                    <a:ln w="9525">
                      <a:noFill/>
                      <a:miter lim="800000"/>
                      <a:headEnd/>
                      <a:tailEnd/>
                    </a:ln>
                  </pic:spPr>
                </pic:pic>
              </a:graphicData>
            </a:graphic>
          </wp:inline>
        </w:drawing>
      </w:r>
    </w:p>
    <w:p w:rsidR="0092621A" w:rsidRDefault="0092621A">
      <w:pPr>
        <w:ind w:left="360"/>
        <w:jc w:val="both"/>
        <w:rPr>
          <w:rFonts w:ascii="Arial" w:hAnsi="Arial"/>
          <w:b/>
          <w:sz w:val="22"/>
          <w:u w:val="single"/>
        </w:rPr>
      </w:pPr>
    </w:p>
    <w:p w:rsidR="0092621A" w:rsidRDefault="0092621A">
      <w:pPr>
        <w:ind w:left="360"/>
        <w:jc w:val="both"/>
        <w:rPr>
          <w:rFonts w:ascii="Arial" w:hAnsi="Arial"/>
          <w:b/>
          <w:sz w:val="22"/>
          <w:u w:val="single"/>
        </w:rPr>
      </w:pPr>
    </w:p>
    <w:p w:rsidR="0092621A" w:rsidRDefault="0092621A">
      <w:pPr>
        <w:ind w:left="360"/>
        <w:jc w:val="both"/>
        <w:rPr>
          <w:rFonts w:ascii="Arial" w:hAnsi="Arial"/>
          <w:b/>
          <w:sz w:val="22"/>
          <w:u w:val="single"/>
        </w:rPr>
      </w:pPr>
    </w:p>
    <w:p w:rsidR="0092621A" w:rsidRDefault="0092621A">
      <w:pPr>
        <w:ind w:left="360"/>
        <w:jc w:val="both"/>
        <w:rPr>
          <w:rFonts w:ascii="Arial" w:hAnsi="Arial"/>
          <w:b/>
          <w:sz w:val="22"/>
          <w:u w:val="single"/>
        </w:rPr>
      </w:pPr>
    </w:p>
    <w:p w:rsidR="0092621A" w:rsidRDefault="0092621A">
      <w:pPr>
        <w:ind w:left="360"/>
        <w:jc w:val="both"/>
        <w:rPr>
          <w:rFonts w:ascii="Arial" w:hAnsi="Arial"/>
          <w:b/>
          <w:sz w:val="22"/>
          <w:u w:val="single"/>
        </w:rPr>
      </w:pPr>
    </w:p>
    <w:p w:rsidR="0092621A" w:rsidRDefault="0092621A">
      <w:pPr>
        <w:ind w:left="360"/>
        <w:jc w:val="both"/>
        <w:rPr>
          <w:rFonts w:ascii="Arial" w:hAnsi="Arial"/>
          <w:b/>
          <w:sz w:val="22"/>
          <w:u w:val="single"/>
        </w:rPr>
      </w:pPr>
    </w:p>
    <w:p w:rsidR="0092621A" w:rsidRDefault="0092621A">
      <w:pPr>
        <w:ind w:left="360"/>
        <w:jc w:val="both"/>
        <w:rPr>
          <w:rFonts w:ascii="Arial" w:hAnsi="Arial"/>
          <w:b/>
          <w:sz w:val="22"/>
          <w:u w:val="single"/>
        </w:rPr>
      </w:pPr>
    </w:p>
    <w:p w:rsidR="0092621A" w:rsidRDefault="0092621A">
      <w:pPr>
        <w:ind w:left="360"/>
        <w:jc w:val="both"/>
        <w:rPr>
          <w:rFonts w:ascii="Arial" w:hAnsi="Arial"/>
          <w:b/>
          <w:sz w:val="22"/>
          <w:u w:val="single"/>
        </w:rPr>
      </w:pPr>
    </w:p>
    <w:p w:rsidR="0092621A" w:rsidRDefault="0092621A">
      <w:pPr>
        <w:ind w:left="360"/>
        <w:jc w:val="both"/>
        <w:rPr>
          <w:rFonts w:ascii="Arial" w:hAnsi="Arial"/>
          <w:sz w:val="22"/>
        </w:rPr>
      </w:pPr>
      <w:r>
        <w:rPr>
          <w:rFonts w:ascii="Arial" w:hAnsi="Arial"/>
          <w:b/>
          <w:sz w:val="22"/>
        </w:rPr>
        <w:t>Si el agente biológico, se encuentra en el grupo 2</w:t>
      </w:r>
      <w:proofErr w:type="gramStart"/>
      <w:r>
        <w:rPr>
          <w:rFonts w:ascii="Arial" w:hAnsi="Arial"/>
          <w:b/>
          <w:sz w:val="22"/>
        </w:rPr>
        <w:t>,3,4</w:t>
      </w:r>
      <w:proofErr w:type="gramEnd"/>
      <w:r>
        <w:rPr>
          <w:rFonts w:ascii="Arial" w:hAnsi="Arial"/>
          <w:b/>
          <w:sz w:val="22"/>
        </w:rPr>
        <w:t>, resulta</w:t>
      </w:r>
      <w:r>
        <w:rPr>
          <w:rFonts w:ascii="Arial" w:hAnsi="Arial"/>
          <w:sz w:val="22"/>
        </w:rPr>
        <w:t>:</w:t>
      </w:r>
    </w:p>
    <w:p w:rsidR="0092621A" w:rsidRDefault="0092621A">
      <w:pPr>
        <w:ind w:left="360"/>
        <w:jc w:val="both"/>
        <w:rPr>
          <w:rFonts w:ascii="Arial" w:hAnsi="Arial"/>
          <w:sz w:val="22"/>
        </w:rPr>
      </w:pPr>
    </w:p>
    <w:p w:rsidR="0092621A" w:rsidRDefault="0092621A">
      <w:pPr>
        <w:ind w:left="360"/>
        <w:jc w:val="both"/>
        <w:rPr>
          <w:rFonts w:ascii="Arial" w:hAnsi="Arial"/>
          <w:sz w:val="22"/>
        </w:rPr>
      </w:pPr>
    </w:p>
    <w:p w:rsidR="0092621A" w:rsidRDefault="0092621A">
      <w:pPr>
        <w:ind w:left="360"/>
        <w:jc w:val="both"/>
        <w:rPr>
          <w:rFonts w:ascii="Arial" w:hAnsi="Arial"/>
          <w:sz w:val="22"/>
        </w:rPr>
      </w:pPr>
    </w:p>
    <w:p w:rsidR="0092621A" w:rsidRDefault="0092621A">
      <w:pPr>
        <w:numPr>
          <w:ilvl w:val="2"/>
          <w:numId w:val="2"/>
        </w:numPr>
        <w:jc w:val="both"/>
        <w:rPr>
          <w:rFonts w:ascii="Arial" w:hAnsi="Arial"/>
          <w:sz w:val="22"/>
        </w:rPr>
      </w:pPr>
      <w:r>
        <w:rPr>
          <w:rFonts w:ascii="Arial" w:hAnsi="Arial"/>
          <w:sz w:val="22"/>
        </w:rPr>
        <w:t>1 Si el riesgo es de tipo  3 o 4  a mantener una lista de trabajadores expuestos, tipo de trabajo efectuado, agente biológico al que han estado expuestos, así como un registro de exposiciones, accidentes e incidentes.</w:t>
      </w:r>
    </w:p>
    <w:p w:rsidR="0092621A" w:rsidRDefault="0092621A">
      <w:pPr>
        <w:ind w:left="1800"/>
        <w:jc w:val="both"/>
        <w:rPr>
          <w:rFonts w:ascii="Arial" w:hAnsi="Arial"/>
          <w:sz w:val="22"/>
        </w:rPr>
      </w:pPr>
    </w:p>
    <w:p w:rsidR="0092621A" w:rsidRDefault="0092621A">
      <w:pPr>
        <w:numPr>
          <w:ilvl w:val="2"/>
          <w:numId w:val="2"/>
        </w:numPr>
        <w:jc w:val="both"/>
        <w:rPr>
          <w:rFonts w:ascii="Arial" w:hAnsi="Arial"/>
          <w:sz w:val="22"/>
        </w:rPr>
      </w:pPr>
      <w:r>
        <w:rPr>
          <w:rFonts w:ascii="Arial" w:hAnsi="Arial"/>
          <w:sz w:val="22"/>
        </w:rPr>
        <w:t>2 Notificación a la autoridad laboral, junto con la evaluación de riesgos efectuada previamente y medidas de prevención y protección tomadas, previamente al inicio de las actividades o al incorporar nuevos riesgos.</w:t>
      </w:r>
    </w:p>
    <w:p w:rsidR="0092621A" w:rsidRDefault="0092621A">
      <w:pPr>
        <w:jc w:val="both"/>
        <w:rPr>
          <w:rFonts w:ascii="Arial" w:hAnsi="Arial"/>
          <w:sz w:val="22"/>
        </w:rPr>
      </w:pPr>
    </w:p>
    <w:p w:rsidR="0092621A" w:rsidRDefault="0092621A">
      <w:pPr>
        <w:numPr>
          <w:ilvl w:val="2"/>
          <w:numId w:val="2"/>
        </w:numPr>
        <w:jc w:val="both"/>
        <w:rPr>
          <w:rFonts w:ascii="Arial" w:hAnsi="Arial"/>
          <w:sz w:val="22"/>
        </w:rPr>
      </w:pPr>
      <w:r>
        <w:rPr>
          <w:rFonts w:ascii="Arial" w:hAnsi="Arial"/>
          <w:sz w:val="22"/>
        </w:rPr>
        <w:lastRenderedPageBreak/>
        <w:t>3 Serán de aplicación las medidas de contención definidas en los anexos del Real Decreto y que se adjuntan a este procedimiento como  anexo 1.</w:t>
      </w:r>
    </w:p>
    <w:p w:rsidR="0092621A" w:rsidRDefault="0092621A">
      <w:pPr>
        <w:jc w:val="both"/>
        <w:rPr>
          <w:rFonts w:ascii="Arial" w:hAnsi="Arial"/>
          <w:sz w:val="22"/>
        </w:rPr>
      </w:pPr>
    </w:p>
    <w:p w:rsidR="0092621A" w:rsidRDefault="0092621A">
      <w:pPr>
        <w:numPr>
          <w:ilvl w:val="2"/>
          <w:numId w:val="2"/>
        </w:numPr>
        <w:jc w:val="both"/>
        <w:rPr>
          <w:rFonts w:ascii="Arial" w:hAnsi="Arial"/>
          <w:sz w:val="22"/>
        </w:rPr>
      </w:pPr>
      <w:r>
        <w:rPr>
          <w:rFonts w:ascii="Arial" w:hAnsi="Arial"/>
          <w:sz w:val="22"/>
        </w:rPr>
        <w:t xml:space="preserve">4 Entre otras medidas, como vigilancia de la salud especifica, con conservación de la documentación de </w:t>
      </w:r>
      <w:smartTag w:uri="urn:schemas-microsoft-com:office:smarttags" w:element="metricconverter">
        <w:smartTagPr>
          <w:attr w:name="ProductID" w:val="10 a"/>
        </w:smartTagPr>
        <w:r>
          <w:rPr>
            <w:rFonts w:ascii="Arial" w:hAnsi="Arial"/>
            <w:sz w:val="22"/>
          </w:rPr>
          <w:t>10 a</w:t>
        </w:r>
      </w:smartTag>
      <w:r>
        <w:rPr>
          <w:rFonts w:ascii="Arial" w:hAnsi="Arial"/>
          <w:sz w:val="22"/>
        </w:rPr>
        <w:t xml:space="preserve"> 40 años, documentación de procedimientos etc, hay que señalar la necesidad de confeccionar un plan de emergencia para el laboratorio (ver </w:t>
      </w:r>
      <w:hyperlink w:anchor="planemerg" w:history="1">
        <w:r w:rsidR="00BF7C31">
          <w:rPr>
            <w:rStyle w:val="Hipervnculo"/>
            <w:rFonts w:ascii="Arial" w:hAnsi="Arial"/>
            <w:sz w:val="22"/>
          </w:rPr>
          <w:t>punto</w:t>
        </w:r>
      </w:hyperlink>
      <w:r w:rsidR="00BF7C31">
        <w:rPr>
          <w:rFonts w:ascii="Arial" w:hAnsi="Arial"/>
          <w:sz w:val="22"/>
        </w:rPr>
        <w:t xml:space="preserve"> 4</w:t>
      </w:r>
      <w:r>
        <w:rPr>
          <w:rFonts w:ascii="Arial" w:hAnsi="Arial"/>
          <w:sz w:val="22"/>
        </w:rPr>
        <w:t>).</w:t>
      </w:r>
    </w:p>
    <w:p w:rsidR="0092621A" w:rsidRDefault="0092621A">
      <w:pPr>
        <w:jc w:val="both"/>
        <w:rPr>
          <w:rFonts w:ascii="Arial" w:hAnsi="Arial"/>
          <w:sz w:val="22"/>
        </w:rPr>
      </w:pPr>
    </w:p>
    <w:p w:rsidR="0092621A" w:rsidRDefault="0092621A">
      <w:pPr>
        <w:numPr>
          <w:ilvl w:val="2"/>
          <w:numId w:val="2"/>
        </w:numPr>
        <w:jc w:val="both"/>
        <w:rPr>
          <w:rFonts w:ascii="Arial" w:hAnsi="Arial"/>
          <w:sz w:val="22"/>
        </w:rPr>
      </w:pPr>
      <w:r>
        <w:rPr>
          <w:rFonts w:ascii="Arial" w:hAnsi="Arial"/>
          <w:sz w:val="22"/>
        </w:rPr>
        <w:t xml:space="preserve">En la </w:t>
      </w:r>
      <w:hyperlink r:id="rId16" w:history="1">
        <w:r w:rsidR="00DD0E1C">
          <w:rPr>
            <w:rStyle w:val="Hipervnculo"/>
            <w:rFonts w:ascii="Arial" w:hAnsi="Arial"/>
            <w:sz w:val="22"/>
          </w:rPr>
          <w:t>guía</w:t>
        </w:r>
      </w:hyperlink>
      <w:r>
        <w:rPr>
          <w:rFonts w:ascii="Arial" w:hAnsi="Arial"/>
          <w:sz w:val="22"/>
        </w:rPr>
        <w:t xml:space="preserve"> editada por el INSHT, se indican recomendaciones especiales :</w:t>
      </w:r>
    </w:p>
    <w:p w:rsidR="0092621A" w:rsidRDefault="0092621A">
      <w:pPr>
        <w:jc w:val="both"/>
        <w:rPr>
          <w:rFonts w:ascii="Arial" w:hAnsi="Arial"/>
          <w:sz w:val="22"/>
        </w:rPr>
      </w:pPr>
    </w:p>
    <w:p w:rsidR="0092621A" w:rsidRDefault="0092621A">
      <w:pPr>
        <w:numPr>
          <w:ilvl w:val="3"/>
          <w:numId w:val="2"/>
        </w:numPr>
        <w:jc w:val="both"/>
      </w:pPr>
      <w:r>
        <w:t>APÉNDICE 8: PRECAUCIONES UNIVERSALES</w:t>
      </w:r>
    </w:p>
    <w:p w:rsidR="0092621A" w:rsidRDefault="0092621A">
      <w:pPr>
        <w:jc w:val="both"/>
        <w:rPr>
          <w:rFonts w:ascii="Arial" w:hAnsi="Arial"/>
          <w:sz w:val="22"/>
        </w:rPr>
      </w:pPr>
    </w:p>
    <w:p w:rsidR="0092621A" w:rsidRDefault="0092621A">
      <w:pPr>
        <w:numPr>
          <w:ilvl w:val="3"/>
          <w:numId w:val="2"/>
        </w:numPr>
        <w:jc w:val="both"/>
        <w:rPr>
          <w:rFonts w:ascii="Arial" w:hAnsi="Arial"/>
          <w:sz w:val="22"/>
        </w:rPr>
      </w:pPr>
      <w:r>
        <w:t>APÉNDICE 10: MEDIDAS DE PROTECCIÓN SUPLEMENTARIAS PARA AGENTES DEL GRUPO 2 AGENTES.</w:t>
      </w:r>
    </w:p>
    <w:p w:rsidR="0092621A" w:rsidRDefault="0092621A">
      <w:pPr>
        <w:jc w:val="both"/>
      </w:pPr>
    </w:p>
    <w:p w:rsidR="0092621A" w:rsidRDefault="0092621A">
      <w:pPr>
        <w:numPr>
          <w:ilvl w:val="3"/>
          <w:numId w:val="2"/>
        </w:numPr>
        <w:jc w:val="both"/>
        <w:rPr>
          <w:rFonts w:ascii="Arial" w:hAnsi="Arial"/>
          <w:sz w:val="22"/>
        </w:rPr>
      </w:pPr>
      <w:r>
        <w:t>APÉNDICE 11: REQUERIMIENTOS DE LOS LABORATORIOS SEGÚN SU NIVEL DE CONTENCIÓN.</w:t>
      </w:r>
    </w:p>
    <w:p w:rsidR="0092621A" w:rsidRDefault="0092621A">
      <w:pPr>
        <w:jc w:val="both"/>
        <w:rPr>
          <w:rFonts w:ascii="Arial" w:hAnsi="Arial"/>
          <w:sz w:val="22"/>
        </w:rPr>
      </w:pPr>
    </w:p>
    <w:p w:rsidR="0092621A" w:rsidRDefault="0092621A">
      <w:pPr>
        <w:numPr>
          <w:ilvl w:val="3"/>
          <w:numId w:val="2"/>
        </w:numPr>
        <w:jc w:val="both"/>
        <w:rPr>
          <w:rFonts w:ascii="Arial" w:hAnsi="Arial"/>
          <w:sz w:val="22"/>
        </w:rPr>
      </w:pPr>
      <w:r>
        <w:t>APÉNDICE 12: MEDIDAS Y NIVELES DE CONTENCIÓN PARA LAS ACTIVIDADES EN LOCALES CON ANIMALES</w:t>
      </w:r>
    </w:p>
    <w:p w:rsidR="0092621A" w:rsidRDefault="0092621A">
      <w:pPr>
        <w:jc w:val="both"/>
        <w:rPr>
          <w:rFonts w:ascii="Arial" w:hAnsi="Arial"/>
          <w:sz w:val="22"/>
        </w:rPr>
      </w:pPr>
    </w:p>
    <w:p w:rsidR="0092621A" w:rsidRDefault="0092621A">
      <w:pPr>
        <w:numPr>
          <w:ilvl w:val="3"/>
          <w:numId w:val="2"/>
        </w:numPr>
        <w:jc w:val="both"/>
        <w:rPr>
          <w:rFonts w:ascii="Arial" w:hAnsi="Arial"/>
          <w:sz w:val="22"/>
        </w:rPr>
      </w:pPr>
      <w:r>
        <w:t>APÉNDICE 4: TRABAJADORAS EMBARAZADAS Y EN PERÍODO DE LACTANCIA</w:t>
      </w:r>
    </w:p>
    <w:p w:rsidR="0092621A" w:rsidRDefault="0092621A">
      <w:pPr>
        <w:ind w:left="360"/>
        <w:jc w:val="both"/>
        <w:rPr>
          <w:rFonts w:ascii="Arial" w:hAnsi="Arial"/>
          <w:sz w:val="22"/>
        </w:rPr>
      </w:pPr>
    </w:p>
    <w:p w:rsidR="0092621A" w:rsidRDefault="0092621A">
      <w:pPr>
        <w:ind w:left="360"/>
        <w:jc w:val="both"/>
        <w:rPr>
          <w:rFonts w:ascii="Arial" w:hAnsi="Arial"/>
          <w:b/>
          <w:sz w:val="22"/>
          <w:u w:val="single"/>
        </w:rPr>
      </w:pPr>
    </w:p>
    <w:p w:rsidR="0092621A" w:rsidRPr="004A286B" w:rsidRDefault="004A286B" w:rsidP="004A286B">
      <w:pPr>
        <w:ind w:left="360"/>
        <w:jc w:val="both"/>
        <w:rPr>
          <w:rFonts w:ascii="Arial" w:hAnsi="Arial"/>
          <w:sz w:val="22"/>
          <w:u w:val="single"/>
        </w:rPr>
      </w:pPr>
      <w:r>
        <w:rPr>
          <w:rFonts w:ascii="Arial" w:hAnsi="Arial"/>
          <w:b/>
          <w:sz w:val="22"/>
          <w:u w:val="single"/>
        </w:rPr>
        <w:t xml:space="preserve">(1) </w:t>
      </w:r>
      <w:r w:rsidRPr="004A286B">
        <w:rPr>
          <w:rFonts w:ascii="Arial" w:hAnsi="Arial"/>
          <w:sz w:val="22"/>
          <w:u w:val="single"/>
        </w:rPr>
        <w:t xml:space="preserve">De forma análoga para el caso de organismos modificados </w:t>
      </w:r>
      <w:r w:rsidR="00FF3E46" w:rsidRPr="004A286B">
        <w:rPr>
          <w:rFonts w:ascii="Arial" w:hAnsi="Arial"/>
          <w:sz w:val="22"/>
          <w:u w:val="single"/>
        </w:rPr>
        <w:t>genéticamente</w:t>
      </w:r>
      <w:r w:rsidRPr="004A286B">
        <w:rPr>
          <w:rFonts w:ascii="Arial" w:hAnsi="Arial"/>
          <w:sz w:val="22"/>
          <w:u w:val="single"/>
        </w:rPr>
        <w:t xml:space="preserve"> hay  que efectuar una evaluación y clasificación para el medioambiente</w:t>
      </w:r>
      <w:r>
        <w:rPr>
          <w:rFonts w:ascii="Arial" w:hAnsi="Arial"/>
          <w:sz w:val="22"/>
          <w:u w:val="single"/>
        </w:rPr>
        <w:t>.</w:t>
      </w:r>
    </w:p>
    <w:p w:rsidR="0092621A" w:rsidRDefault="0092621A">
      <w:pPr>
        <w:ind w:left="360"/>
        <w:jc w:val="both"/>
        <w:rPr>
          <w:rFonts w:ascii="Arial" w:hAnsi="Arial"/>
          <w:b/>
          <w:sz w:val="22"/>
          <w:u w:val="single"/>
        </w:rPr>
      </w:pPr>
    </w:p>
    <w:p w:rsidR="0092621A" w:rsidRDefault="0065586F">
      <w:pPr>
        <w:ind w:left="360"/>
        <w:jc w:val="both"/>
        <w:rPr>
          <w:rFonts w:ascii="Arial" w:hAnsi="Arial" w:cs="Arial"/>
          <w:b/>
          <w:i/>
          <w:iCs/>
          <w:sz w:val="16"/>
          <w:u w:val="single"/>
        </w:rPr>
      </w:pPr>
      <w:hyperlink w:anchor="_INDICE:" w:history="1">
        <w:r w:rsidR="0092621A">
          <w:rPr>
            <w:rStyle w:val="Hipervnculo"/>
            <w:rFonts w:ascii="Arial" w:hAnsi="Arial" w:cs="Arial"/>
            <w:i/>
            <w:iCs/>
            <w:sz w:val="16"/>
          </w:rPr>
          <w:t>Índice</w:t>
        </w:r>
      </w:hyperlink>
      <w:r w:rsidR="0092621A">
        <w:rPr>
          <w:rFonts w:ascii="Arial" w:hAnsi="Arial" w:cs="Arial"/>
          <w:b/>
          <w:i/>
          <w:iCs/>
          <w:sz w:val="16"/>
          <w:u w:val="single"/>
        </w:rPr>
        <w:br w:type="page"/>
      </w:r>
    </w:p>
    <w:p w:rsidR="0092621A" w:rsidRDefault="0092621A">
      <w:pPr>
        <w:ind w:left="360"/>
        <w:jc w:val="both"/>
        <w:rPr>
          <w:rFonts w:ascii="Arial" w:hAnsi="Arial"/>
          <w:b/>
          <w:sz w:val="22"/>
          <w:u w:val="single"/>
        </w:rPr>
      </w:pPr>
    </w:p>
    <w:p w:rsidR="0092621A" w:rsidRDefault="0092621A">
      <w:pPr>
        <w:jc w:val="both"/>
        <w:rPr>
          <w:rFonts w:ascii="Arial" w:hAnsi="Arial"/>
          <w:b/>
          <w:sz w:val="22"/>
          <w:u w:val="single"/>
        </w:rPr>
      </w:pPr>
      <w:bookmarkStart w:id="7" w:name="perticuni"/>
      <w:r>
        <w:rPr>
          <w:rFonts w:ascii="Arial" w:hAnsi="Arial"/>
          <w:b/>
          <w:sz w:val="22"/>
          <w:u w:val="single"/>
        </w:rPr>
        <w:t xml:space="preserve">3.2 Particularización en </w:t>
      </w:r>
      <w:smartTag w:uri="urn:schemas-microsoft-com:office:smarttags" w:element="PersonName">
        <w:smartTagPr>
          <w:attr w:name="ProductID" w:val="la Universidad."/>
        </w:smartTagPr>
        <w:r>
          <w:rPr>
            <w:rFonts w:ascii="Arial" w:hAnsi="Arial"/>
            <w:b/>
            <w:sz w:val="22"/>
            <w:u w:val="single"/>
          </w:rPr>
          <w:t>la Universidad</w:t>
        </w:r>
        <w:bookmarkEnd w:id="7"/>
        <w:r>
          <w:rPr>
            <w:rFonts w:ascii="Arial" w:hAnsi="Arial"/>
            <w:b/>
            <w:sz w:val="22"/>
            <w:u w:val="single"/>
          </w:rPr>
          <w:t>.</w:t>
        </w:r>
      </w:smartTag>
    </w:p>
    <w:p w:rsidR="0092621A" w:rsidRDefault="0092621A">
      <w:pPr>
        <w:jc w:val="both"/>
        <w:rPr>
          <w:rFonts w:ascii="Arial" w:hAnsi="Arial"/>
          <w:b/>
          <w:sz w:val="22"/>
          <w:u w:val="single"/>
        </w:rPr>
      </w:pPr>
    </w:p>
    <w:p w:rsidR="0092621A" w:rsidRDefault="0092621A">
      <w:pPr>
        <w:pStyle w:val="NORMAL2"/>
        <w:widowControl/>
        <w:spacing w:line="240" w:lineRule="auto"/>
        <w:rPr>
          <w:snapToGrid/>
        </w:rPr>
      </w:pPr>
      <w:r>
        <w:rPr>
          <w:snapToGrid/>
        </w:rPr>
        <w:t>Con el</w:t>
      </w:r>
      <w:r w:rsidR="005E0A4F">
        <w:rPr>
          <w:snapToGrid/>
        </w:rPr>
        <w:t xml:space="preserve"> fin de dar cumplimiento al RD. </w:t>
      </w:r>
      <w:proofErr w:type="gramStart"/>
      <w:r>
        <w:rPr>
          <w:snapToGrid/>
        </w:rPr>
        <w:t>mencionado</w:t>
      </w:r>
      <w:proofErr w:type="gramEnd"/>
      <w:r>
        <w:rPr>
          <w:snapToGrid/>
        </w:rPr>
        <w:t>,</w:t>
      </w:r>
      <w:r>
        <w:t xml:space="preserve"> quien en la universidad asuma la responsabilidad del t</w:t>
      </w:r>
      <w:r w:rsidR="005E0A4F">
        <w:t xml:space="preserve">rabajo, </w:t>
      </w:r>
      <w:r>
        <w:t>deberá actuar</w:t>
      </w:r>
      <w:r>
        <w:rPr>
          <w:snapToGrid/>
        </w:rPr>
        <w:t xml:space="preserve"> por cada laboratorio donde puedan realizarse las practicas sujetas al Real Decreto : </w:t>
      </w:r>
    </w:p>
    <w:p w:rsidR="0092621A" w:rsidRDefault="0092621A">
      <w:pPr>
        <w:jc w:val="both"/>
        <w:rPr>
          <w:rFonts w:ascii="Arial" w:hAnsi="Arial"/>
          <w:sz w:val="22"/>
        </w:rPr>
      </w:pPr>
    </w:p>
    <w:p w:rsidR="0092621A" w:rsidRDefault="0092621A">
      <w:pPr>
        <w:jc w:val="both"/>
        <w:rPr>
          <w:rFonts w:ascii="Arial" w:hAnsi="Arial"/>
          <w:sz w:val="22"/>
        </w:rPr>
      </w:pPr>
    </w:p>
    <w:p w:rsidR="0092621A" w:rsidRDefault="0092621A">
      <w:pPr>
        <w:jc w:val="both"/>
        <w:rPr>
          <w:rFonts w:ascii="Arial" w:hAnsi="Arial"/>
          <w:sz w:val="22"/>
        </w:rPr>
      </w:pPr>
      <w:r>
        <w:rPr>
          <w:rFonts w:ascii="Arial" w:hAnsi="Arial"/>
          <w:b/>
          <w:sz w:val="22"/>
        </w:rPr>
        <w:t xml:space="preserve">3.2.1 – </w:t>
      </w:r>
      <w:bookmarkStart w:id="8" w:name="antes"/>
      <w:r>
        <w:rPr>
          <w:rFonts w:ascii="Arial" w:hAnsi="Arial"/>
          <w:b/>
          <w:sz w:val="22"/>
        </w:rPr>
        <w:t>Antes de comenzar las actividades</w:t>
      </w:r>
      <w:r>
        <w:rPr>
          <w:rFonts w:ascii="Arial" w:hAnsi="Arial"/>
          <w:sz w:val="22"/>
        </w:rPr>
        <w:t>.</w:t>
      </w:r>
      <w:bookmarkEnd w:id="8"/>
    </w:p>
    <w:p w:rsidR="0092621A" w:rsidRDefault="0092621A">
      <w:pPr>
        <w:jc w:val="both"/>
        <w:rPr>
          <w:rFonts w:ascii="Arial" w:hAnsi="Arial"/>
          <w:sz w:val="22"/>
        </w:rPr>
      </w:pPr>
    </w:p>
    <w:p w:rsidR="0092621A" w:rsidRDefault="0092621A">
      <w:pPr>
        <w:pStyle w:val="Sangradetextonormal"/>
        <w:jc w:val="both"/>
        <w:rPr>
          <w:rFonts w:ascii="Arial" w:hAnsi="Arial"/>
        </w:rPr>
      </w:pPr>
      <w:r>
        <w:rPr>
          <w:rFonts w:ascii="Arial" w:hAnsi="Arial"/>
        </w:rPr>
        <w:t>1</w:t>
      </w:r>
      <w:r w:rsidR="005B2AE6">
        <w:rPr>
          <w:rFonts w:ascii="Arial" w:hAnsi="Arial"/>
        </w:rPr>
        <w:t>.</w:t>
      </w:r>
      <w:r>
        <w:rPr>
          <w:rFonts w:ascii="Arial" w:hAnsi="Arial"/>
        </w:rPr>
        <w:t xml:space="preserve"> Verificación de que se cumplen las condiciones exigidas a nivel físico en el laboratorio o laboratorios donde de se van a realizar las actividades.</w:t>
      </w:r>
    </w:p>
    <w:p w:rsidR="0092621A" w:rsidRDefault="0092621A">
      <w:pPr>
        <w:pStyle w:val="Sangradetextonormal"/>
        <w:jc w:val="both"/>
        <w:rPr>
          <w:rFonts w:ascii="Arial" w:hAnsi="Arial"/>
        </w:rPr>
      </w:pPr>
      <w:r>
        <w:rPr>
          <w:rFonts w:ascii="Arial" w:hAnsi="Arial"/>
        </w:rPr>
        <w:t>2</w:t>
      </w:r>
      <w:r w:rsidR="005B2AE6">
        <w:rPr>
          <w:rFonts w:ascii="Arial" w:hAnsi="Arial"/>
        </w:rPr>
        <w:t>.</w:t>
      </w:r>
      <w:r>
        <w:rPr>
          <w:rFonts w:ascii="Arial" w:hAnsi="Arial"/>
        </w:rPr>
        <w:t xml:space="preserve"> Preparar al menos el proyecto de organización del trabajo, responsabilidades de los intervinientes, borradores de los  protocolos de trabajo, detalle de medidas de protección colectiva e individual (o indicación de disponer del presupuesto necesario para implementarlas) y plan de emergencia.</w:t>
      </w:r>
    </w:p>
    <w:p w:rsidR="00881ED8" w:rsidRDefault="0092621A">
      <w:pPr>
        <w:pStyle w:val="Sangradetextonormal"/>
        <w:jc w:val="both"/>
        <w:rPr>
          <w:rFonts w:ascii="Arial" w:hAnsi="Arial"/>
        </w:rPr>
      </w:pPr>
      <w:r>
        <w:rPr>
          <w:rFonts w:ascii="Arial" w:hAnsi="Arial"/>
        </w:rPr>
        <w:t>3</w:t>
      </w:r>
      <w:r w:rsidR="005B2AE6">
        <w:rPr>
          <w:rFonts w:ascii="Arial" w:hAnsi="Arial"/>
        </w:rPr>
        <w:t>.</w:t>
      </w:r>
      <w:r>
        <w:rPr>
          <w:rFonts w:ascii="Arial" w:hAnsi="Arial"/>
        </w:rPr>
        <w:t xml:space="preserve"> </w:t>
      </w:r>
      <w:r w:rsidR="00881ED8">
        <w:rPr>
          <w:rFonts w:ascii="Arial" w:hAnsi="Arial"/>
        </w:rPr>
        <w:t>En particular si el riesgo es superior al primer nivel s</w:t>
      </w:r>
      <w:r>
        <w:rPr>
          <w:rFonts w:ascii="Arial" w:hAnsi="Arial"/>
        </w:rPr>
        <w:t>olicitar al servicio de Prevención la evaluación de riesgos del laboratorio, y aportando la documentación anterior.</w:t>
      </w:r>
      <w:r w:rsidR="004A286B">
        <w:rPr>
          <w:rFonts w:ascii="Arial" w:hAnsi="Arial"/>
        </w:rPr>
        <w:t xml:space="preserve"> </w:t>
      </w:r>
      <w:r w:rsidR="00881ED8">
        <w:rPr>
          <w:rFonts w:ascii="Arial" w:hAnsi="Arial"/>
        </w:rPr>
        <w:t xml:space="preserve"> Si es nivel uno no hará falta seguir </w:t>
      </w:r>
      <w:r w:rsidR="00AE35F2">
        <w:rPr>
          <w:rFonts w:ascii="Arial" w:hAnsi="Arial"/>
        </w:rPr>
        <w:t xml:space="preserve"> con el resto de puntos que siguen a continuación.</w:t>
      </w:r>
    </w:p>
    <w:p w:rsidR="0092621A" w:rsidRDefault="00881ED8">
      <w:pPr>
        <w:pStyle w:val="Sangradetextonormal"/>
        <w:jc w:val="both"/>
        <w:rPr>
          <w:rFonts w:ascii="Arial" w:hAnsi="Arial"/>
        </w:rPr>
      </w:pPr>
      <w:r>
        <w:rPr>
          <w:rFonts w:ascii="Arial" w:hAnsi="Arial"/>
          <w:u w:val="single"/>
        </w:rPr>
        <w:t>S</w:t>
      </w:r>
      <w:r w:rsidR="004A286B" w:rsidRPr="004A286B">
        <w:rPr>
          <w:rFonts w:ascii="Arial" w:hAnsi="Arial"/>
          <w:u w:val="single"/>
        </w:rPr>
        <w:t>i se trata de organismos genéticamente modificados</w:t>
      </w:r>
      <w:r w:rsidR="00B5233B">
        <w:rPr>
          <w:rFonts w:ascii="Arial" w:hAnsi="Arial"/>
          <w:u w:val="single"/>
        </w:rPr>
        <w:t>,</w:t>
      </w:r>
      <w:r w:rsidR="004A286B" w:rsidRPr="004A286B">
        <w:rPr>
          <w:rFonts w:ascii="Arial" w:hAnsi="Arial"/>
          <w:u w:val="single"/>
        </w:rPr>
        <w:t xml:space="preserve"> </w:t>
      </w:r>
      <w:r w:rsidR="00B5233B">
        <w:rPr>
          <w:rFonts w:ascii="Arial" w:hAnsi="Arial"/>
          <w:u w:val="single"/>
        </w:rPr>
        <w:t xml:space="preserve"> </w:t>
      </w:r>
      <w:r w:rsidR="004A286B" w:rsidRPr="004A286B">
        <w:rPr>
          <w:rFonts w:ascii="Arial" w:hAnsi="Arial"/>
          <w:u w:val="single"/>
        </w:rPr>
        <w:t xml:space="preserve">hay que </w:t>
      </w:r>
      <w:r w:rsidR="00B5233B">
        <w:rPr>
          <w:rFonts w:ascii="Arial" w:hAnsi="Arial"/>
          <w:u w:val="single"/>
        </w:rPr>
        <w:t xml:space="preserve">clasificar (evaluar) el nivel de riesgo para el medio ambiente,  </w:t>
      </w:r>
      <w:r w:rsidR="004A286B" w:rsidRPr="004A286B">
        <w:rPr>
          <w:rFonts w:ascii="Arial" w:hAnsi="Arial"/>
          <w:u w:val="single"/>
        </w:rPr>
        <w:t>solicita</w:t>
      </w:r>
      <w:r w:rsidR="00B5233B">
        <w:rPr>
          <w:rFonts w:ascii="Arial" w:hAnsi="Arial"/>
          <w:u w:val="single"/>
        </w:rPr>
        <w:t>ndo en su caso,</w:t>
      </w:r>
      <w:r>
        <w:rPr>
          <w:rFonts w:ascii="Arial" w:hAnsi="Arial"/>
          <w:u w:val="single"/>
        </w:rPr>
        <w:t xml:space="preserve"> asesoramiento </w:t>
      </w:r>
      <w:r w:rsidR="004A286B" w:rsidRPr="004A286B">
        <w:rPr>
          <w:rFonts w:ascii="Arial" w:hAnsi="Arial"/>
          <w:u w:val="single"/>
        </w:rPr>
        <w:t xml:space="preserve">a </w:t>
      </w:r>
      <w:smartTag w:uri="urn:schemas-microsoft-com:office:smarttags" w:element="PersonName">
        <w:smartTagPr>
          <w:attr w:name="ProductID" w:val="la Oficina"/>
        </w:smartTagPr>
        <w:r w:rsidR="004A286B" w:rsidRPr="004A286B">
          <w:rPr>
            <w:rFonts w:ascii="Arial" w:hAnsi="Arial"/>
            <w:u w:val="single"/>
          </w:rPr>
          <w:t>la Oficin</w:t>
        </w:r>
        <w:r w:rsidR="004A286B">
          <w:rPr>
            <w:rFonts w:ascii="Arial" w:hAnsi="Arial"/>
            <w:u w:val="single"/>
          </w:rPr>
          <w:t>a</w:t>
        </w:r>
      </w:smartTag>
      <w:r w:rsidR="004A286B" w:rsidRPr="004A286B">
        <w:rPr>
          <w:rFonts w:ascii="Arial" w:hAnsi="Arial"/>
          <w:u w:val="single"/>
        </w:rPr>
        <w:t xml:space="preserve"> ambiental</w:t>
      </w:r>
      <w:r>
        <w:rPr>
          <w:rFonts w:ascii="Arial" w:hAnsi="Arial"/>
          <w:u w:val="single"/>
        </w:rPr>
        <w:t xml:space="preserve"> de </w:t>
      </w:r>
      <w:smartTag w:uri="urn:schemas-microsoft-com:office:smarttags" w:element="PersonName">
        <w:smartTagPr>
          <w:attr w:name="ProductID" w:val="la Universidad"/>
        </w:smartTagPr>
        <w:r>
          <w:rPr>
            <w:rFonts w:ascii="Arial" w:hAnsi="Arial"/>
            <w:u w:val="single"/>
          </w:rPr>
          <w:t>la Universidad</w:t>
        </w:r>
      </w:smartTag>
      <w:r w:rsidR="004A286B">
        <w:rPr>
          <w:rFonts w:ascii="Arial" w:hAnsi="Arial"/>
        </w:rPr>
        <w:t xml:space="preserve">, </w:t>
      </w:r>
      <w:r>
        <w:rPr>
          <w:rFonts w:ascii="Arial" w:hAnsi="Arial"/>
        </w:rPr>
        <w:t>p</w:t>
      </w:r>
      <w:r w:rsidR="00B5233B">
        <w:rPr>
          <w:rFonts w:ascii="Arial" w:hAnsi="Arial"/>
        </w:rPr>
        <w:t xml:space="preserve">uesto que también hay </w:t>
      </w:r>
      <w:r>
        <w:rPr>
          <w:rFonts w:ascii="Arial" w:hAnsi="Arial"/>
        </w:rPr>
        <w:t xml:space="preserve"> cumplir e</w:t>
      </w:r>
      <w:r w:rsidR="004A286B">
        <w:rPr>
          <w:rFonts w:ascii="Arial" w:hAnsi="Arial"/>
        </w:rPr>
        <w:t xml:space="preserve"> implantar las exigencias de la legislación ambiental </w:t>
      </w:r>
      <w:r w:rsidR="00B5233B">
        <w:rPr>
          <w:rFonts w:ascii="Arial" w:hAnsi="Arial"/>
        </w:rPr>
        <w:t xml:space="preserve">que sean </w:t>
      </w:r>
      <w:r w:rsidR="004A286B">
        <w:rPr>
          <w:rFonts w:ascii="Arial" w:hAnsi="Arial"/>
        </w:rPr>
        <w:t>de aplicación.</w:t>
      </w:r>
    </w:p>
    <w:p w:rsidR="0092621A" w:rsidRDefault="0092621A">
      <w:pPr>
        <w:pStyle w:val="Sangradetextonormal"/>
        <w:jc w:val="both"/>
        <w:rPr>
          <w:rFonts w:ascii="Arial" w:hAnsi="Arial"/>
        </w:rPr>
      </w:pPr>
      <w:r>
        <w:rPr>
          <w:rFonts w:ascii="Arial" w:hAnsi="Arial"/>
        </w:rPr>
        <w:t>4</w:t>
      </w:r>
      <w:r w:rsidR="005B2AE6">
        <w:rPr>
          <w:rFonts w:ascii="Arial" w:hAnsi="Arial"/>
        </w:rPr>
        <w:t>.</w:t>
      </w:r>
      <w:r>
        <w:rPr>
          <w:rFonts w:ascii="Arial" w:hAnsi="Arial"/>
        </w:rPr>
        <w:t xml:space="preserve"> Colaboración en la evaluación, con el servicio de </w:t>
      </w:r>
      <w:r w:rsidR="004675FD">
        <w:rPr>
          <w:rFonts w:ascii="Arial" w:hAnsi="Arial"/>
        </w:rPr>
        <w:t>P</w:t>
      </w:r>
      <w:r>
        <w:rPr>
          <w:rFonts w:ascii="Arial" w:hAnsi="Arial"/>
        </w:rPr>
        <w:t>revención que informará a presidencia de Comité de Seguridad y Salud</w:t>
      </w:r>
      <w:r w:rsidR="005E0A4F">
        <w:rPr>
          <w:rFonts w:ascii="Arial" w:hAnsi="Arial"/>
        </w:rPr>
        <w:t xml:space="preserve">, y cualquier otra Comisión competente que se creara o funcionara en la </w:t>
      </w:r>
      <w:r w:rsidR="002E581C">
        <w:rPr>
          <w:rFonts w:ascii="Arial" w:hAnsi="Arial"/>
        </w:rPr>
        <w:t>U</w:t>
      </w:r>
      <w:r w:rsidR="005E0A4F">
        <w:rPr>
          <w:rFonts w:ascii="Arial" w:hAnsi="Arial"/>
        </w:rPr>
        <w:t>niversidad en relación con el riesgo biológico</w:t>
      </w:r>
      <w:r>
        <w:rPr>
          <w:rFonts w:ascii="Arial" w:hAnsi="Arial"/>
        </w:rPr>
        <w:t>.</w:t>
      </w:r>
    </w:p>
    <w:p w:rsidR="0092621A" w:rsidRDefault="0092621A">
      <w:pPr>
        <w:pStyle w:val="Sangradetextonormal"/>
        <w:jc w:val="both"/>
        <w:rPr>
          <w:rFonts w:ascii="Arial" w:hAnsi="Arial"/>
        </w:rPr>
      </w:pPr>
      <w:r>
        <w:rPr>
          <w:rFonts w:ascii="Arial" w:hAnsi="Arial"/>
        </w:rPr>
        <w:t>5</w:t>
      </w:r>
      <w:r w:rsidR="005B2AE6">
        <w:rPr>
          <w:rFonts w:ascii="Arial" w:hAnsi="Arial"/>
        </w:rPr>
        <w:t>.</w:t>
      </w:r>
      <w:r>
        <w:rPr>
          <w:rFonts w:ascii="Arial" w:hAnsi="Arial"/>
        </w:rPr>
        <w:t xml:space="preserve"> El resultado del informe de la evaluación de riesgos, informe de la  documentación aportada será examinada por el presidente o en el órgano en quien  delegue.</w:t>
      </w:r>
    </w:p>
    <w:p w:rsidR="0092621A" w:rsidRDefault="0092621A">
      <w:pPr>
        <w:pStyle w:val="Sangradetextonormal"/>
        <w:ind w:left="1440"/>
        <w:jc w:val="both"/>
        <w:rPr>
          <w:rFonts w:ascii="Arial" w:hAnsi="Arial"/>
        </w:rPr>
      </w:pPr>
      <w:r>
        <w:rPr>
          <w:rFonts w:ascii="Arial" w:hAnsi="Arial"/>
        </w:rPr>
        <w:t>El resultado final  podrá ser al respecto de las actividades a realizar:</w:t>
      </w:r>
    </w:p>
    <w:p w:rsidR="0092621A" w:rsidRDefault="0092621A">
      <w:pPr>
        <w:ind w:left="1440"/>
        <w:jc w:val="both"/>
        <w:rPr>
          <w:rFonts w:ascii="Arial" w:hAnsi="Arial"/>
        </w:rPr>
      </w:pPr>
    </w:p>
    <w:p w:rsidR="0092621A" w:rsidRDefault="0092621A">
      <w:pPr>
        <w:numPr>
          <w:ilvl w:val="2"/>
          <w:numId w:val="2"/>
        </w:numPr>
        <w:jc w:val="both"/>
        <w:rPr>
          <w:rFonts w:ascii="Arial" w:hAnsi="Arial"/>
        </w:rPr>
      </w:pPr>
      <w:r>
        <w:rPr>
          <w:rFonts w:ascii="Arial" w:hAnsi="Arial"/>
        </w:rPr>
        <w:t>1 Conforme.</w:t>
      </w:r>
    </w:p>
    <w:p w:rsidR="0092621A" w:rsidRDefault="0092621A">
      <w:pPr>
        <w:numPr>
          <w:ilvl w:val="2"/>
          <w:numId w:val="2"/>
        </w:numPr>
        <w:jc w:val="both"/>
        <w:rPr>
          <w:rFonts w:ascii="Arial" w:hAnsi="Arial"/>
        </w:rPr>
      </w:pPr>
      <w:r>
        <w:rPr>
          <w:rFonts w:ascii="Arial" w:hAnsi="Arial"/>
        </w:rPr>
        <w:t>2 Conforme con reparos</w:t>
      </w:r>
      <w:r w:rsidR="00BF7C31">
        <w:rPr>
          <w:rFonts w:ascii="Arial" w:hAnsi="Arial"/>
        </w:rPr>
        <w:t>,</w:t>
      </w:r>
      <w:r>
        <w:rPr>
          <w:rFonts w:ascii="Arial" w:hAnsi="Arial"/>
        </w:rPr>
        <w:t xml:space="preserve"> por ser susceptible la mejora de las condiciones de trabajo.</w:t>
      </w:r>
    </w:p>
    <w:p w:rsidR="0092621A" w:rsidRDefault="0092621A">
      <w:pPr>
        <w:numPr>
          <w:ilvl w:val="2"/>
          <w:numId w:val="2"/>
        </w:numPr>
        <w:jc w:val="both"/>
        <w:rPr>
          <w:rFonts w:ascii="Arial" w:hAnsi="Arial"/>
        </w:rPr>
      </w:pPr>
      <w:r>
        <w:rPr>
          <w:rFonts w:ascii="Arial" w:hAnsi="Arial"/>
        </w:rPr>
        <w:t>3 Negativa para la actividad propuesta.</w:t>
      </w:r>
    </w:p>
    <w:p w:rsidR="0092621A" w:rsidRDefault="0092621A">
      <w:pPr>
        <w:ind w:left="1800"/>
        <w:jc w:val="both"/>
        <w:rPr>
          <w:rFonts w:ascii="Arial" w:hAnsi="Arial"/>
        </w:rPr>
      </w:pPr>
    </w:p>
    <w:p w:rsidR="0092621A" w:rsidRDefault="0092621A">
      <w:pPr>
        <w:jc w:val="both"/>
        <w:rPr>
          <w:rFonts w:ascii="Arial" w:hAnsi="Arial"/>
        </w:rPr>
      </w:pPr>
    </w:p>
    <w:p w:rsidR="0092621A" w:rsidRDefault="0092621A">
      <w:pPr>
        <w:ind w:left="1800"/>
        <w:jc w:val="both"/>
        <w:rPr>
          <w:rFonts w:ascii="Arial" w:hAnsi="Arial"/>
        </w:rPr>
      </w:pPr>
      <w:r>
        <w:rPr>
          <w:rFonts w:ascii="Arial" w:hAnsi="Arial"/>
        </w:rPr>
        <w:lastRenderedPageBreak/>
        <w:t>En los casos 2 y 3 podrán subsanarse los inconvenientes, que podrán ser  objeto de una nueva inspección.</w:t>
      </w:r>
    </w:p>
    <w:p w:rsidR="0092621A" w:rsidRDefault="0092621A">
      <w:pPr>
        <w:ind w:left="1440"/>
        <w:jc w:val="both"/>
        <w:rPr>
          <w:rFonts w:ascii="Arial" w:hAnsi="Arial"/>
        </w:rPr>
      </w:pPr>
    </w:p>
    <w:p w:rsidR="0092621A" w:rsidRDefault="0092621A">
      <w:pPr>
        <w:jc w:val="both"/>
        <w:rPr>
          <w:rFonts w:ascii="Arial" w:hAnsi="Arial"/>
        </w:rPr>
      </w:pPr>
      <w:r>
        <w:rPr>
          <w:rFonts w:ascii="Arial" w:hAnsi="Arial"/>
        </w:rPr>
        <w:t>6</w:t>
      </w:r>
      <w:r w:rsidR="005B2AE6">
        <w:rPr>
          <w:rFonts w:ascii="Arial" w:hAnsi="Arial"/>
        </w:rPr>
        <w:t>.</w:t>
      </w:r>
      <w:r>
        <w:rPr>
          <w:rFonts w:ascii="Arial" w:hAnsi="Arial"/>
        </w:rPr>
        <w:t xml:space="preserve"> Previa  información por </w:t>
      </w:r>
      <w:smartTag w:uri="urn:schemas-microsoft-com:office:smarttags" w:element="PersonName">
        <w:smartTagPr>
          <w:attr w:name="ProductID" w:val="la Universidad"/>
        </w:smartTagPr>
        <w:r>
          <w:rPr>
            <w:rFonts w:ascii="Arial" w:hAnsi="Arial"/>
          </w:rPr>
          <w:t>la Universidad</w:t>
        </w:r>
      </w:smartTag>
      <w:r>
        <w:rPr>
          <w:rFonts w:ascii="Arial" w:hAnsi="Arial"/>
        </w:rPr>
        <w:t xml:space="preserve"> a los representantes de los trabajadores,  se podrá emitir  la aprobación necesaria, que será remitida al interesado.</w:t>
      </w:r>
    </w:p>
    <w:p w:rsidR="0092621A" w:rsidRDefault="0092621A">
      <w:pPr>
        <w:ind w:left="1440"/>
        <w:jc w:val="both"/>
        <w:rPr>
          <w:rFonts w:ascii="Arial" w:hAnsi="Arial"/>
        </w:rPr>
      </w:pPr>
    </w:p>
    <w:p w:rsidR="0092621A" w:rsidRDefault="0092621A">
      <w:pPr>
        <w:jc w:val="both"/>
        <w:rPr>
          <w:rFonts w:ascii="Arial" w:hAnsi="Arial"/>
        </w:rPr>
      </w:pPr>
      <w:r>
        <w:rPr>
          <w:rFonts w:ascii="Arial" w:hAnsi="Arial"/>
        </w:rPr>
        <w:t>7</w:t>
      </w:r>
      <w:r w:rsidR="005B2AE6">
        <w:rPr>
          <w:rFonts w:ascii="Arial" w:hAnsi="Arial"/>
        </w:rPr>
        <w:t>.</w:t>
      </w:r>
      <w:r>
        <w:rPr>
          <w:rFonts w:ascii="Arial" w:hAnsi="Arial"/>
        </w:rPr>
        <w:t xml:space="preserve"> Procederá a remitir a </w:t>
      </w:r>
      <w:smartTag w:uri="urn:schemas-microsoft-com:office:smarttags" w:element="PersonName">
        <w:smartTagPr>
          <w:attr w:name="ProductID" w:val="la Conseller￭a"/>
        </w:smartTagPr>
        <w:r>
          <w:rPr>
            <w:rFonts w:ascii="Arial" w:hAnsi="Arial"/>
          </w:rPr>
          <w:t xml:space="preserve">la </w:t>
        </w:r>
        <w:proofErr w:type="spellStart"/>
        <w:r w:rsidR="00AE35F2">
          <w:rPr>
            <w:rFonts w:ascii="Arial" w:hAnsi="Arial"/>
          </w:rPr>
          <w:t>C</w:t>
        </w:r>
        <w:r>
          <w:rPr>
            <w:rFonts w:ascii="Arial" w:hAnsi="Arial"/>
          </w:rPr>
          <w:t>onseller</w:t>
        </w:r>
        <w:r w:rsidR="00AE35F2">
          <w:rPr>
            <w:rFonts w:ascii="Arial" w:hAnsi="Arial"/>
          </w:rPr>
          <w:t>í</w:t>
        </w:r>
        <w:r>
          <w:rPr>
            <w:rFonts w:ascii="Arial" w:hAnsi="Arial"/>
          </w:rPr>
          <w:t>a</w:t>
        </w:r>
      </w:smartTag>
      <w:proofErr w:type="spellEnd"/>
      <w:r>
        <w:rPr>
          <w:rFonts w:ascii="Arial" w:hAnsi="Arial"/>
        </w:rPr>
        <w:t xml:space="preserve"> </w:t>
      </w:r>
      <w:r w:rsidR="00AE35F2">
        <w:rPr>
          <w:rFonts w:ascii="Arial" w:hAnsi="Arial"/>
        </w:rPr>
        <w:t xml:space="preserve">competente </w:t>
      </w:r>
      <w:r>
        <w:rPr>
          <w:rFonts w:ascii="Arial" w:hAnsi="Arial"/>
        </w:rPr>
        <w:t xml:space="preserve"> el expediente completo.</w:t>
      </w:r>
    </w:p>
    <w:p w:rsidR="0092621A" w:rsidRDefault="0092621A">
      <w:pPr>
        <w:jc w:val="both"/>
        <w:rPr>
          <w:rFonts w:ascii="Arial" w:hAnsi="Arial"/>
        </w:rPr>
      </w:pPr>
    </w:p>
    <w:p w:rsidR="0092621A" w:rsidRDefault="0065586F">
      <w:pPr>
        <w:jc w:val="both"/>
        <w:rPr>
          <w:rFonts w:ascii="Arial" w:hAnsi="Arial" w:cs="Arial"/>
          <w:i/>
          <w:iCs/>
          <w:sz w:val="16"/>
        </w:rPr>
      </w:pPr>
      <w:hyperlink w:anchor="_INDICE:" w:history="1">
        <w:r w:rsidR="0092621A">
          <w:rPr>
            <w:rStyle w:val="Hipervnculo"/>
            <w:rFonts w:ascii="Arial" w:hAnsi="Arial" w:cs="Arial"/>
            <w:i/>
            <w:iCs/>
            <w:sz w:val="16"/>
          </w:rPr>
          <w:t>Índice</w:t>
        </w:r>
      </w:hyperlink>
    </w:p>
    <w:p w:rsidR="0092621A" w:rsidRDefault="0092621A">
      <w:pPr>
        <w:jc w:val="both"/>
        <w:rPr>
          <w:rFonts w:ascii="Arial" w:hAnsi="Arial"/>
        </w:rPr>
      </w:pPr>
    </w:p>
    <w:p w:rsidR="006A4D4C" w:rsidRDefault="006A4D4C" w:rsidP="006A4D4C">
      <w:pPr>
        <w:jc w:val="both"/>
        <w:rPr>
          <w:rFonts w:ascii="Arial" w:hAnsi="Arial"/>
        </w:rPr>
      </w:pPr>
      <w:r>
        <w:rPr>
          <w:rFonts w:ascii="Arial" w:hAnsi="Arial"/>
          <w:b/>
          <w:bCs/>
        </w:rPr>
        <w:t xml:space="preserve">3.2.2  </w:t>
      </w:r>
      <w:r>
        <w:rPr>
          <w:rFonts w:ascii="Arial" w:hAnsi="Arial"/>
          <w:b/>
        </w:rPr>
        <w:t>Adecuación y notificación</w:t>
      </w:r>
      <w:r>
        <w:rPr>
          <w:rFonts w:ascii="Arial" w:hAnsi="Arial"/>
        </w:rPr>
        <w:t>.</w:t>
      </w:r>
    </w:p>
    <w:p w:rsidR="006A4D4C" w:rsidRDefault="006A4D4C" w:rsidP="006A4D4C">
      <w:pPr>
        <w:jc w:val="both"/>
        <w:rPr>
          <w:rFonts w:ascii="Arial" w:hAnsi="Arial"/>
        </w:rPr>
      </w:pPr>
    </w:p>
    <w:p w:rsidR="006A4D4C" w:rsidRDefault="006A4D4C" w:rsidP="006A4D4C">
      <w:pPr>
        <w:autoSpaceDE w:val="0"/>
        <w:autoSpaceDN w:val="0"/>
        <w:adjustRightInd w:val="0"/>
        <w:jc w:val="both"/>
        <w:rPr>
          <w:rFonts w:ascii="Arial" w:hAnsi="Arial" w:cs="Arial"/>
          <w:szCs w:val="24"/>
        </w:rPr>
      </w:pPr>
      <w:r>
        <w:rPr>
          <w:rFonts w:ascii="Arial" w:hAnsi="Arial" w:cs="Arial"/>
          <w:szCs w:val="24"/>
        </w:rPr>
        <w:t>La adecuación del laboratorio consiste en dotar al laboratorio de los medios requeridos para el nivel de riesgo que corresponde a las actividades que se desarrollan. La adecuación debemos hacerla siempre</w:t>
      </w:r>
      <w:r w:rsidR="001161D2">
        <w:rPr>
          <w:rFonts w:ascii="Arial" w:hAnsi="Arial" w:cs="Arial"/>
          <w:szCs w:val="24"/>
        </w:rPr>
        <w:t>, adaptándonos al nivel de riesgo existente</w:t>
      </w:r>
      <w:r>
        <w:rPr>
          <w:rFonts w:ascii="Arial" w:hAnsi="Arial" w:cs="Arial"/>
          <w:szCs w:val="24"/>
        </w:rPr>
        <w:t>.</w:t>
      </w:r>
      <w:r w:rsidR="001161D2">
        <w:rPr>
          <w:rFonts w:ascii="Arial" w:hAnsi="Arial" w:cs="Arial"/>
          <w:szCs w:val="24"/>
        </w:rPr>
        <w:t xml:space="preserve"> </w:t>
      </w:r>
      <w:r>
        <w:rPr>
          <w:rFonts w:ascii="Arial" w:hAnsi="Arial" w:cs="Arial"/>
          <w:szCs w:val="24"/>
        </w:rPr>
        <w:t>La notificación del laboratorio consiste en informar por escrito a la autoridad laboral de que un determinado laboratorio trabaja con patógenos.</w:t>
      </w:r>
      <w:r w:rsidR="001161D2">
        <w:rPr>
          <w:rFonts w:ascii="Arial" w:hAnsi="Arial" w:cs="Arial"/>
          <w:szCs w:val="24"/>
        </w:rPr>
        <w:t xml:space="preserve"> La notificación sólo debemos hacerla cuando legalmente sea obligada. A continuación aportamos nuestra explicación a como realizar cada uno de estas exigencias.</w:t>
      </w:r>
    </w:p>
    <w:p w:rsidR="006A4D4C" w:rsidRDefault="006A4D4C" w:rsidP="006A4D4C">
      <w:pPr>
        <w:autoSpaceDE w:val="0"/>
        <w:autoSpaceDN w:val="0"/>
        <w:adjustRightInd w:val="0"/>
        <w:jc w:val="both"/>
        <w:rPr>
          <w:rFonts w:ascii="Arial" w:hAnsi="Arial" w:cs="Arial"/>
          <w:szCs w:val="24"/>
        </w:rPr>
      </w:pPr>
    </w:p>
    <w:p w:rsidR="006A4D4C" w:rsidRPr="006A4D4C" w:rsidRDefault="006A4D4C" w:rsidP="006A4D4C">
      <w:pPr>
        <w:autoSpaceDE w:val="0"/>
        <w:autoSpaceDN w:val="0"/>
        <w:adjustRightInd w:val="0"/>
        <w:jc w:val="both"/>
        <w:rPr>
          <w:rFonts w:ascii="Arial" w:hAnsi="Arial" w:cs="Arial"/>
          <w:szCs w:val="24"/>
        </w:rPr>
      </w:pPr>
      <w:r w:rsidRPr="006A4D4C">
        <w:rPr>
          <w:rFonts w:ascii="Arial" w:hAnsi="Arial" w:cs="Arial"/>
          <w:szCs w:val="24"/>
        </w:rPr>
        <w:t>Para clasificar los agentes patógenos en alguno de los niveles de riesgo, debe usar la lista del anexo II del citado real decreto, con las siguientes salvedades que extraemos de la guía del INSHT:</w:t>
      </w:r>
    </w:p>
    <w:p w:rsidR="006A4D4C" w:rsidRPr="006A4D4C" w:rsidRDefault="006A4D4C" w:rsidP="006A4D4C">
      <w:pPr>
        <w:pStyle w:val="Prrafodelista"/>
        <w:numPr>
          <w:ilvl w:val="0"/>
          <w:numId w:val="16"/>
        </w:numPr>
        <w:autoSpaceDE w:val="0"/>
        <w:autoSpaceDN w:val="0"/>
        <w:adjustRightInd w:val="0"/>
        <w:spacing w:after="0" w:line="240" w:lineRule="auto"/>
        <w:jc w:val="both"/>
        <w:rPr>
          <w:rFonts w:ascii="Arial" w:hAnsi="Arial" w:cs="Arial"/>
          <w:sz w:val="24"/>
          <w:szCs w:val="24"/>
        </w:rPr>
      </w:pPr>
      <w:r w:rsidRPr="006A4D4C">
        <w:rPr>
          <w:rFonts w:ascii="Arial" w:hAnsi="Arial" w:cs="Arial"/>
          <w:sz w:val="24"/>
          <w:szCs w:val="24"/>
        </w:rPr>
        <w:t>Pueden utilizarse a un nivel de contención inferior al que establece su nivel de grupo aquellos agentes con virulencia reducida, como serían cepas mutantes no patógenas.</w:t>
      </w:r>
    </w:p>
    <w:p w:rsidR="006A4D4C" w:rsidRPr="006A4D4C" w:rsidRDefault="006A4D4C" w:rsidP="006A4D4C">
      <w:pPr>
        <w:pStyle w:val="Prrafodelista"/>
        <w:numPr>
          <w:ilvl w:val="0"/>
          <w:numId w:val="16"/>
        </w:numPr>
        <w:autoSpaceDE w:val="0"/>
        <w:autoSpaceDN w:val="0"/>
        <w:adjustRightInd w:val="0"/>
        <w:spacing w:after="0" w:line="240" w:lineRule="auto"/>
        <w:jc w:val="both"/>
        <w:rPr>
          <w:rFonts w:ascii="Arial" w:hAnsi="Arial" w:cs="Arial"/>
          <w:sz w:val="24"/>
          <w:szCs w:val="24"/>
        </w:rPr>
      </w:pPr>
      <w:r w:rsidRPr="006A4D4C">
        <w:rPr>
          <w:rFonts w:ascii="Arial" w:hAnsi="Arial" w:cs="Arial"/>
          <w:sz w:val="24"/>
          <w:szCs w:val="24"/>
        </w:rPr>
        <w:t>Si el agente no es infeccioso por algún medio pude rebajarse las medidas de contención por dicho medio, por ejemplo el medio aéreo.</w:t>
      </w:r>
    </w:p>
    <w:p w:rsidR="00831EFB" w:rsidRPr="00831EFB" w:rsidRDefault="006A4D4C" w:rsidP="00831EFB">
      <w:pPr>
        <w:pStyle w:val="Prrafodelista"/>
        <w:numPr>
          <w:ilvl w:val="0"/>
          <w:numId w:val="16"/>
        </w:numPr>
        <w:autoSpaceDE w:val="0"/>
        <w:autoSpaceDN w:val="0"/>
        <w:adjustRightInd w:val="0"/>
        <w:spacing w:after="0" w:line="240" w:lineRule="auto"/>
        <w:jc w:val="both"/>
        <w:rPr>
          <w:rFonts w:cs="Arial"/>
          <w:sz w:val="24"/>
          <w:szCs w:val="24"/>
        </w:rPr>
      </w:pPr>
      <w:r w:rsidRPr="006A4D4C">
        <w:rPr>
          <w:rFonts w:ascii="Arial" w:hAnsi="Arial" w:cs="Arial"/>
          <w:sz w:val="24"/>
          <w:szCs w:val="24"/>
        </w:rPr>
        <w:t xml:space="preserve">El trabajo con líneas celulares o tejidos de origen humano o de primate debe realizar con al menos un nivel 2 de contención. </w:t>
      </w:r>
      <w:r w:rsidR="00831EFB" w:rsidRPr="00831EFB">
        <w:rPr>
          <w:rFonts w:ascii="Arial" w:hAnsi="Arial" w:cs="Arial"/>
          <w:sz w:val="24"/>
          <w:szCs w:val="24"/>
          <w:u w:val="single"/>
        </w:rPr>
        <w:t>En este punto, el Servicio de Prevención de la UMH</w:t>
      </w:r>
      <w:r w:rsidR="00831EFB" w:rsidRPr="00831EFB">
        <w:rPr>
          <w:rFonts w:ascii="Arial" w:hAnsi="Arial" w:cs="Arial"/>
          <w:sz w:val="24"/>
          <w:szCs w:val="24"/>
        </w:rPr>
        <w:t xml:space="preserve"> considera que no es necesaria una adecuación completa del laboratorio, aunque si el empleo de cabinas de seguridad biológica de clase II, si se dan la siguientes circunstancias:</w:t>
      </w:r>
    </w:p>
    <w:p w:rsidR="006A4D4C" w:rsidRPr="006A4D4C" w:rsidRDefault="006A4D4C" w:rsidP="006A4D4C">
      <w:pPr>
        <w:pStyle w:val="Prrafodelista"/>
        <w:numPr>
          <w:ilvl w:val="1"/>
          <w:numId w:val="16"/>
        </w:numPr>
        <w:autoSpaceDE w:val="0"/>
        <w:autoSpaceDN w:val="0"/>
        <w:adjustRightInd w:val="0"/>
        <w:spacing w:after="0" w:line="240" w:lineRule="auto"/>
        <w:jc w:val="both"/>
        <w:rPr>
          <w:rFonts w:ascii="Arial" w:hAnsi="Arial" w:cs="Arial"/>
          <w:i/>
          <w:sz w:val="24"/>
          <w:szCs w:val="24"/>
        </w:rPr>
      </w:pPr>
      <w:r w:rsidRPr="006A4D4C">
        <w:rPr>
          <w:rFonts w:ascii="Arial" w:hAnsi="Arial" w:cs="Arial"/>
          <w:i/>
          <w:sz w:val="24"/>
          <w:szCs w:val="24"/>
        </w:rPr>
        <w:t>Se trata de líneas celulares sobre las que se cuenta con la certeza de que no cuentan con patógenos.</w:t>
      </w:r>
    </w:p>
    <w:p w:rsidR="006A4D4C" w:rsidRPr="006A4D4C" w:rsidRDefault="006A4D4C" w:rsidP="006A4D4C">
      <w:pPr>
        <w:pStyle w:val="Prrafodelista"/>
        <w:numPr>
          <w:ilvl w:val="1"/>
          <w:numId w:val="16"/>
        </w:numPr>
        <w:autoSpaceDE w:val="0"/>
        <w:autoSpaceDN w:val="0"/>
        <w:adjustRightInd w:val="0"/>
        <w:spacing w:after="0" w:line="240" w:lineRule="auto"/>
        <w:jc w:val="both"/>
        <w:rPr>
          <w:rFonts w:ascii="Arial" w:hAnsi="Arial" w:cs="Arial"/>
          <w:i/>
          <w:sz w:val="24"/>
          <w:szCs w:val="24"/>
        </w:rPr>
      </w:pPr>
      <w:r w:rsidRPr="006A4D4C">
        <w:rPr>
          <w:rFonts w:ascii="Arial" w:hAnsi="Arial" w:cs="Arial"/>
          <w:i/>
          <w:sz w:val="24"/>
          <w:szCs w:val="24"/>
        </w:rPr>
        <w:t>Se trata de cultivos celulares provenientes de bancos que certifican</w:t>
      </w:r>
      <w:r w:rsidR="00831EFB">
        <w:rPr>
          <w:rFonts w:ascii="Arial" w:hAnsi="Arial" w:cs="Arial"/>
          <w:i/>
          <w:sz w:val="24"/>
          <w:szCs w:val="24"/>
        </w:rPr>
        <w:t>, de forma fehaciente,</w:t>
      </w:r>
      <w:r w:rsidRPr="006A4D4C">
        <w:rPr>
          <w:rFonts w:ascii="Arial" w:hAnsi="Arial" w:cs="Arial"/>
          <w:i/>
          <w:sz w:val="24"/>
          <w:szCs w:val="24"/>
        </w:rPr>
        <w:t xml:space="preserve"> su seguridad.</w:t>
      </w:r>
    </w:p>
    <w:p w:rsidR="006A4D4C" w:rsidRPr="006A4D4C" w:rsidRDefault="006A4D4C" w:rsidP="006A4D4C">
      <w:pPr>
        <w:autoSpaceDE w:val="0"/>
        <w:autoSpaceDN w:val="0"/>
        <w:adjustRightInd w:val="0"/>
        <w:jc w:val="both"/>
        <w:rPr>
          <w:rFonts w:ascii="Arial" w:hAnsi="Arial" w:cs="Arial"/>
          <w:szCs w:val="24"/>
        </w:rPr>
      </w:pPr>
    </w:p>
    <w:p w:rsidR="006A4D4C" w:rsidRPr="006A4D4C" w:rsidRDefault="006A4D4C" w:rsidP="006A4D4C">
      <w:pPr>
        <w:autoSpaceDE w:val="0"/>
        <w:autoSpaceDN w:val="0"/>
        <w:adjustRightInd w:val="0"/>
        <w:jc w:val="both"/>
        <w:rPr>
          <w:rFonts w:ascii="Arial" w:hAnsi="Arial" w:cs="Arial"/>
          <w:szCs w:val="24"/>
        </w:rPr>
      </w:pPr>
      <w:r w:rsidRPr="006A4D4C">
        <w:rPr>
          <w:rFonts w:ascii="Arial" w:hAnsi="Arial" w:cs="Arial"/>
          <w:szCs w:val="24"/>
        </w:rPr>
        <w:t xml:space="preserve">Cuando usted trabaje con agentes biológicos comprendidos en alguno de estos niveles debe tomar las </w:t>
      </w:r>
      <w:r w:rsidRPr="006A4D4C">
        <w:rPr>
          <w:rFonts w:ascii="Arial" w:hAnsi="Arial" w:cs="Arial"/>
          <w:szCs w:val="24"/>
          <w:u w:val="single"/>
        </w:rPr>
        <w:t>medidas adecuadas al nivel del agente</w:t>
      </w:r>
      <w:r w:rsidRPr="006A4D4C">
        <w:rPr>
          <w:rFonts w:ascii="Arial" w:hAnsi="Arial" w:cs="Arial"/>
          <w:szCs w:val="24"/>
        </w:rPr>
        <w:t>.</w:t>
      </w:r>
    </w:p>
    <w:p w:rsidR="006A4D4C" w:rsidRPr="006A4D4C" w:rsidRDefault="006A4D4C" w:rsidP="006A4D4C">
      <w:pPr>
        <w:autoSpaceDE w:val="0"/>
        <w:autoSpaceDN w:val="0"/>
        <w:adjustRightInd w:val="0"/>
        <w:jc w:val="both"/>
        <w:rPr>
          <w:rFonts w:ascii="Arial" w:hAnsi="Arial" w:cs="Arial"/>
          <w:szCs w:val="24"/>
        </w:rPr>
      </w:pPr>
    </w:p>
    <w:p w:rsidR="006A4D4C" w:rsidRPr="006A4D4C" w:rsidRDefault="006A4D4C" w:rsidP="006A4D4C">
      <w:pPr>
        <w:autoSpaceDE w:val="0"/>
        <w:autoSpaceDN w:val="0"/>
        <w:adjustRightInd w:val="0"/>
        <w:jc w:val="both"/>
        <w:rPr>
          <w:rFonts w:ascii="Arial" w:hAnsi="Arial" w:cs="Arial"/>
          <w:szCs w:val="24"/>
        </w:rPr>
      </w:pPr>
      <w:r w:rsidRPr="006A4D4C">
        <w:rPr>
          <w:rFonts w:ascii="Arial" w:hAnsi="Arial" w:cs="Arial"/>
          <w:szCs w:val="24"/>
        </w:rPr>
        <w:t xml:space="preserve">Además existe, en general, la obligación de notificar  a la autoridad laboral (art. 10) dicha actividad cuando se trabaje con niveles superiores a 1. Esta obligación se ve matizada </w:t>
      </w:r>
      <w:r w:rsidRPr="006A4D4C">
        <w:rPr>
          <w:rFonts w:ascii="Arial" w:hAnsi="Arial" w:cs="Arial"/>
          <w:szCs w:val="24"/>
        </w:rPr>
        <w:lastRenderedPageBreak/>
        <w:t>en el Apéndice 6 de la guía que desarrolla el Real Decreto anteriormente citado, en concreto:</w:t>
      </w:r>
    </w:p>
    <w:p w:rsidR="006A4D4C" w:rsidRPr="006A4D4C" w:rsidRDefault="006A4D4C" w:rsidP="006A4D4C">
      <w:pPr>
        <w:autoSpaceDE w:val="0"/>
        <w:autoSpaceDN w:val="0"/>
        <w:adjustRightInd w:val="0"/>
        <w:jc w:val="both"/>
        <w:rPr>
          <w:rFonts w:ascii="Arial" w:hAnsi="Arial" w:cs="Arial"/>
          <w:szCs w:val="24"/>
        </w:rPr>
      </w:pPr>
    </w:p>
    <w:p w:rsidR="006A4D4C" w:rsidRPr="006A4D4C" w:rsidRDefault="006A4D4C" w:rsidP="006A4D4C">
      <w:pPr>
        <w:autoSpaceDE w:val="0"/>
        <w:autoSpaceDN w:val="0"/>
        <w:adjustRightInd w:val="0"/>
        <w:jc w:val="both"/>
        <w:rPr>
          <w:rFonts w:ascii="Arial" w:hAnsi="Arial" w:cs="Arial"/>
          <w:i/>
          <w:szCs w:val="24"/>
        </w:rPr>
      </w:pPr>
      <w:r w:rsidRPr="006A4D4C">
        <w:rPr>
          <w:rFonts w:ascii="Arial" w:hAnsi="Arial" w:cs="Arial"/>
          <w:i/>
          <w:szCs w:val="24"/>
        </w:rPr>
        <w:t>“Un laboratorio químico no necesitará notificar, aunque los ensayos y análisis que realice se lleven a cabo sobre muestras que con frecuencia contendrán algún agente infeccioso. Otros tipos de trabajo de diagnóstico y de investigación, por ejemplo en hematología, inmunología o química clínica, quedan asimismo excluidos del requerimiento de notificación al no haber intención de cultivar, almacenar o propagar los agentes biológicos, excepto si el material utilizado contiene o puede probablemente contener agentes del grupo 4.</w:t>
      </w:r>
    </w:p>
    <w:p w:rsidR="006A4D4C" w:rsidRPr="006A4D4C" w:rsidRDefault="006A4D4C" w:rsidP="006A4D4C">
      <w:pPr>
        <w:autoSpaceDE w:val="0"/>
        <w:autoSpaceDN w:val="0"/>
        <w:adjustRightInd w:val="0"/>
        <w:jc w:val="both"/>
        <w:rPr>
          <w:rFonts w:ascii="Arial" w:hAnsi="Arial" w:cs="Arial"/>
          <w:i/>
          <w:szCs w:val="24"/>
        </w:rPr>
      </w:pPr>
      <w:r w:rsidRPr="006A4D4C">
        <w:rPr>
          <w:rFonts w:ascii="Arial" w:hAnsi="Arial" w:cs="Arial"/>
          <w:i/>
          <w:szCs w:val="24"/>
        </w:rPr>
        <w:t>Tampoco habrá necesidad de comunicar el trabajo realizado en las Unidades clínicas a pacientes infectados o el manejo de animales. En la mayoría de los casos, por tanto, “primer uso” se aplicará fundamentalmente a las actividades realizadas en laboratorios de microbiología, virología, micología, parasitología, cultivos celulares y con organismos modificados genéticamente, trabajos con animales deliberadamente infectados y en las industrias donde cualquier agente de los grupos 2, 3 y 4 puedan ser utilizados.</w:t>
      </w:r>
    </w:p>
    <w:p w:rsidR="006A4D4C" w:rsidRPr="006A4D4C" w:rsidRDefault="006A4D4C" w:rsidP="006A4D4C">
      <w:pPr>
        <w:autoSpaceDE w:val="0"/>
        <w:autoSpaceDN w:val="0"/>
        <w:adjustRightInd w:val="0"/>
        <w:jc w:val="both"/>
        <w:rPr>
          <w:rFonts w:ascii="Arial" w:hAnsi="Arial" w:cs="Arial"/>
          <w:i/>
          <w:szCs w:val="24"/>
        </w:rPr>
      </w:pPr>
      <w:r w:rsidRPr="006A4D4C">
        <w:rPr>
          <w:rFonts w:ascii="Arial" w:hAnsi="Arial" w:cs="Arial"/>
          <w:i/>
          <w:szCs w:val="24"/>
        </w:rPr>
        <w:t xml:space="preserve">En el caso especial de los laboratorios de diagnóstico que ya hayan notificado su intención de manipular algún agente biológico del grupo 4 no será necesario la </w:t>
      </w:r>
      <w:proofErr w:type="spellStart"/>
      <w:r w:rsidRPr="006A4D4C">
        <w:rPr>
          <w:rFonts w:ascii="Arial" w:hAnsi="Arial" w:cs="Arial"/>
          <w:i/>
          <w:szCs w:val="24"/>
        </w:rPr>
        <w:t>renotificación</w:t>
      </w:r>
      <w:proofErr w:type="spellEnd"/>
      <w:r w:rsidRPr="006A4D4C">
        <w:rPr>
          <w:rFonts w:ascii="Arial" w:hAnsi="Arial" w:cs="Arial"/>
          <w:i/>
          <w:szCs w:val="24"/>
        </w:rPr>
        <w:t xml:space="preserve"> al trabajar con un nuevo agente de este grupo.”</w:t>
      </w:r>
    </w:p>
    <w:p w:rsidR="006A4D4C" w:rsidRPr="006A4D4C" w:rsidRDefault="006A4D4C" w:rsidP="006A4D4C">
      <w:pPr>
        <w:autoSpaceDE w:val="0"/>
        <w:autoSpaceDN w:val="0"/>
        <w:adjustRightInd w:val="0"/>
        <w:jc w:val="both"/>
        <w:rPr>
          <w:rFonts w:ascii="Arial" w:hAnsi="Arial" w:cs="Arial"/>
          <w:i/>
          <w:szCs w:val="24"/>
        </w:rPr>
      </w:pPr>
    </w:p>
    <w:p w:rsidR="006A4D4C" w:rsidRPr="006A4D4C" w:rsidRDefault="006A4D4C" w:rsidP="006A4D4C">
      <w:pPr>
        <w:autoSpaceDE w:val="0"/>
        <w:autoSpaceDN w:val="0"/>
        <w:adjustRightInd w:val="0"/>
        <w:jc w:val="both"/>
        <w:rPr>
          <w:rFonts w:ascii="Arial" w:hAnsi="Arial" w:cs="Arial"/>
          <w:i/>
          <w:szCs w:val="24"/>
        </w:rPr>
      </w:pPr>
    </w:p>
    <w:p w:rsidR="006A4D4C" w:rsidRPr="006A4D4C" w:rsidRDefault="006A4D4C" w:rsidP="006A4D4C">
      <w:pPr>
        <w:autoSpaceDE w:val="0"/>
        <w:autoSpaceDN w:val="0"/>
        <w:adjustRightInd w:val="0"/>
        <w:jc w:val="both"/>
        <w:rPr>
          <w:rFonts w:ascii="Arial" w:hAnsi="Arial" w:cs="Arial"/>
          <w:szCs w:val="24"/>
        </w:rPr>
      </w:pPr>
      <w:r w:rsidRPr="006A4D4C">
        <w:rPr>
          <w:rFonts w:ascii="Arial" w:hAnsi="Arial" w:cs="Arial"/>
          <w:szCs w:val="24"/>
        </w:rPr>
        <w:t xml:space="preserve">Resumiendo y simplificando, si usted tiene la intención deliberada de trabajar con agentes biológicos de nivel superior al 1 debe proceder a </w:t>
      </w:r>
      <w:r w:rsidRPr="006A4D4C">
        <w:rPr>
          <w:rFonts w:ascii="Arial" w:hAnsi="Arial" w:cs="Arial"/>
          <w:szCs w:val="24"/>
          <w:u w:val="single"/>
        </w:rPr>
        <w:t>notificar</w:t>
      </w:r>
      <w:r w:rsidRPr="006A4D4C">
        <w:rPr>
          <w:rFonts w:ascii="Arial" w:hAnsi="Arial" w:cs="Arial"/>
          <w:szCs w:val="24"/>
        </w:rPr>
        <w:t xml:space="preserve"> a la autoridad laboral. Caso de que usted no tenga la intención de trabajar con agentes de nivel superior al 1, a pesar de que esporádicamente se le puedan dar tales agentes, no tiene la obligación de notificarlo* (aunque sí de adecuar el laboratorio). </w:t>
      </w:r>
    </w:p>
    <w:p w:rsidR="006A4D4C" w:rsidRPr="006A4D4C" w:rsidRDefault="006A4D4C" w:rsidP="006A4D4C">
      <w:pPr>
        <w:autoSpaceDE w:val="0"/>
        <w:autoSpaceDN w:val="0"/>
        <w:adjustRightInd w:val="0"/>
        <w:jc w:val="both"/>
        <w:rPr>
          <w:rFonts w:ascii="Arial" w:hAnsi="Arial" w:cs="Arial"/>
          <w:szCs w:val="24"/>
        </w:rPr>
      </w:pPr>
    </w:p>
    <w:p w:rsidR="006A4D4C" w:rsidRPr="006A4D4C" w:rsidRDefault="006A4D4C" w:rsidP="006A4D4C">
      <w:pPr>
        <w:autoSpaceDE w:val="0"/>
        <w:autoSpaceDN w:val="0"/>
        <w:adjustRightInd w:val="0"/>
        <w:jc w:val="both"/>
        <w:rPr>
          <w:rFonts w:ascii="Arial" w:hAnsi="Arial" w:cs="Arial"/>
          <w:szCs w:val="24"/>
        </w:rPr>
      </w:pPr>
      <w:r w:rsidRPr="006A4D4C">
        <w:rPr>
          <w:rFonts w:ascii="Arial" w:hAnsi="Arial" w:cs="Arial"/>
          <w:szCs w:val="24"/>
        </w:rPr>
        <w:t>Por lo anterior, puede existir una clasificación diferente a efectos de notificación (informar a la autoridad laboral) y de adecuación del laboratorio (los niveles de contención que el laboratorio precisa).</w:t>
      </w:r>
    </w:p>
    <w:p w:rsidR="006A4D4C" w:rsidRDefault="0065586F" w:rsidP="006A4D4C">
      <w:pPr>
        <w:jc w:val="both"/>
        <w:rPr>
          <w:rFonts w:ascii="Arial" w:hAnsi="Arial" w:cs="Arial"/>
          <w:i/>
          <w:iCs/>
          <w:sz w:val="16"/>
        </w:rPr>
      </w:pPr>
      <w:hyperlink w:anchor="_INDICE:" w:history="1">
        <w:r w:rsidR="006A4D4C">
          <w:rPr>
            <w:rStyle w:val="Hipervnculo"/>
            <w:rFonts w:ascii="Arial" w:hAnsi="Arial" w:cs="Arial"/>
            <w:i/>
            <w:iCs/>
            <w:sz w:val="16"/>
          </w:rPr>
          <w:t>Índice</w:t>
        </w:r>
      </w:hyperlink>
    </w:p>
    <w:p w:rsidR="003D298B" w:rsidRDefault="003D298B">
      <w:pPr>
        <w:jc w:val="both"/>
        <w:rPr>
          <w:rFonts w:ascii="Arial" w:hAnsi="Arial"/>
        </w:rPr>
      </w:pPr>
    </w:p>
    <w:p w:rsidR="0092621A" w:rsidRDefault="0092621A">
      <w:pPr>
        <w:jc w:val="both"/>
        <w:rPr>
          <w:rFonts w:ascii="Arial" w:hAnsi="Arial"/>
        </w:rPr>
      </w:pPr>
      <w:r>
        <w:rPr>
          <w:rFonts w:ascii="Arial" w:hAnsi="Arial"/>
          <w:b/>
          <w:bCs/>
        </w:rPr>
        <w:t>3.2.</w:t>
      </w:r>
      <w:r w:rsidR="004B1707">
        <w:rPr>
          <w:rFonts w:ascii="Arial" w:hAnsi="Arial"/>
          <w:b/>
          <w:bCs/>
        </w:rPr>
        <w:t>3</w:t>
      </w:r>
      <w:r>
        <w:rPr>
          <w:rFonts w:ascii="Arial" w:hAnsi="Arial"/>
          <w:b/>
          <w:bCs/>
        </w:rPr>
        <w:t xml:space="preserve">  </w:t>
      </w:r>
      <w:bookmarkStart w:id="9" w:name="periodic"/>
      <w:r>
        <w:rPr>
          <w:rFonts w:ascii="Arial" w:hAnsi="Arial"/>
          <w:b/>
        </w:rPr>
        <w:t>Evaluaciones periódicas</w:t>
      </w:r>
      <w:r>
        <w:rPr>
          <w:rFonts w:ascii="Arial" w:hAnsi="Arial"/>
        </w:rPr>
        <w:t>.</w:t>
      </w:r>
      <w:bookmarkEnd w:id="9"/>
    </w:p>
    <w:p w:rsidR="0092621A" w:rsidRDefault="0092621A">
      <w:pPr>
        <w:jc w:val="both"/>
        <w:rPr>
          <w:rFonts w:ascii="Arial" w:hAnsi="Arial"/>
        </w:rPr>
      </w:pPr>
    </w:p>
    <w:p w:rsidR="0092621A" w:rsidRDefault="0092621A">
      <w:pPr>
        <w:jc w:val="both"/>
        <w:rPr>
          <w:rFonts w:ascii="Arial" w:hAnsi="Arial"/>
        </w:rPr>
      </w:pPr>
      <w:r>
        <w:rPr>
          <w:rFonts w:ascii="Arial" w:hAnsi="Arial"/>
        </w:rPr>
        <w:t>La evaluación de riesgos deberá repetirse en los  casos indicados por el RD, cambio de condiciones de trabajo, aparición de enfermedad relacionada en un trabajador...</w:t>
      </w:r>
    </w:p>
    <w:p w:rsidR="0092621A" w:rsidRDefault="0065586F" w:rsidP="0036748D">
      <w:pPr>
        <w:jc w:val="both"/>
        <w:rPr>
          <w:rFonts w:ascii="Arial" w:hAnsi="Arial" w:cs="Arial"/>
          <w:i/>
          <w:iCs/>
          <w:sz w:val="16"/>
        </w:rPr>
      </w:pPr>
      <w:hyperlink w:anchor="_INDICE:" w:history="1">
        <w:r w:rsidR="0092621A">
          <w:rPr>
            <w:rStyle w:val="Hipervnculo"/>
            <w:rFonts w:ascii="Arial" w:hAnsi="Arial" w:cs="Arial"/>
            <w:i/>
            <w:iCs/>
            <w:sz w:val="16"/>
          </w:rPr>
          <w:t>Índice</w:t>
        </w:r>
      </w:hyperlink>
    </w:p>
    <w:p w:rsidR="0092621A" w:rsidRDefault="0092621A">
      <w:pPr>
        <w:ind w:left="720"/>
        <w:jc w:val="both"/>
        <w:rPr>
          <w:rFonts w:ascii="Arial" w:hAnsi="Arial" w:cs="Arial"/>
          <w:i/>
          <w:iCs/>
          <w:sz w:val="16"/>
        </w:rPr>
      </w:pPr>
    </w:p>
    <w:p w:rsidR="0092621A" w:rsidRDefault="0092621A">
      <w:pPr>
        <w:ind w:left="720"/>
        <w:jc w:val="both"/>
        <w:rPr>
          <w:rFonts w:ascii="Arial" w:hAnsi="Arial" w:cs="Arial"/>
          <w:i/>
          <w:iCs/>
          <w:sz w:val="16"/>
        </w:rPr>
      </w:pPr>
    </w:p>
    <w:p w:rsidR="00DA661C" w:rsidRDefault="00DA661C">
      <w:pPr>
        <w:ind w:left="720"/>
        <w:jc w:val="both"/>
        <w:rPr>
          <w:rFonts w:ascii="Arial" w:hAnsi="Arial" w:cs="Arial"/>
          <w:i/>
          <w:iCs/>
          <w:sz w:val="16"/>
        </w:rPr>
      </w:pPr>
    </w:p>
    <w:p w:rsidR="0092621A" w:rsidRDefault="00DA661C" w:rsidP="00DA661C">
      <w:pPr>
        <w:jc w:val="both"/>
        <w:rPr>
          <w:rFonts w:ascii="Arial" w:hAnsi="Arial"/>
          <w:b/>
        </w:rPr>
      </w:pPr>
      <w:bookmarkStart w:id="10" w:name="nunotif"/>
      <w:r>
        <w:rPr>
          <w:rFonts w:ascii="Arial" w:hAnsi="Arial"/>
          <w:b/>
        </w:rPr>
        <w:t>3.2.</w:t>
      </w:r>
      <w:r w:rsidR="004B1707">
        <w:rPr>
          <w:rFonts w:ascii="Arial" w:hAnsi="Arial"/>
          <w:b/>
        </w:rPr>
        <w:t>4</w:t>
      </w:r>
      <w:r>
        <w:rPr>
          <w:rFonts w:ascii="Arial" w:hAnsi="Arial"/>
          <w:b/>
        </w:rPr>
        <w:t xml:space="preserve">. </w:t>
      </w:r>
      <w:r w:rsidR="0092621A">
        <w:rPr>
          <w:rFonts w:ascii="Arial" w:hAnsi="Arial"/>
          <w:b/>
        </w:rPr>
        <w:t>Nuevas Notificaciones</w:t>
      </w:r>
      <w:bookmarkEnd w:id="10"/>
    </w:p>
    <w:p w:rsidR="0092621A" w:rsidRDefault="0092621A">
      <w:pPr>
        <w:jc w:val="both"/>
        <w:rPr>
          <w:rFonts w:ascii="Arial" w:hAnsi="Arial"/>
        </w:rPr>
      </w:pPr>
    </w:p>
    <w:p w:rsidR="0092621A" w:rsidRDefault="0092621A">
      <w:pPr>
        <w:jc w:val="both"/>
        <w:rPr>
          <w:rFonts w:ascii="Arial" w:hAnsi="Arial"/>
          <w:b/>
          <w:u w:val="single"/>
        </w:rPr>
      </w:pPr>
      <w:r>
        <w:rPr>
          <w:rFonts w:ascii="Arial" w:hAnsi="Arial"/>
        </w:rPr>
        <w:t xml:space="preserve"> El </w:t>
      </w:r>
      <w:r w:rsidR="00DA661C">
        <w:rPr>
          <w:rFonts w:ascii="Arial" w:hAnsi="Arial"/>
        </w:rPr>
        <w:t>artículo</w:t>
      </w:r>
      <w:r>
        <w:rPr>
          <w:rFonts w:ascii="Arial" w:hAnsi="Arial"/>
        </w:rPr>
        <w:t xml:space="preserve"> 10  también prevé la notificación a </w:t>
      </w:r>
      <w:smartTag w:uri="urn:schemas-microsoft-com:office:smarttags" w:element="PersonName">
        <w:smartTagPr>
          <w:attr w:name="ProductID" w:val="la Conselleria"/>
        </w:smartTagPr>
        <w:r>
          <w:rPr>
            <w:rFonts w:ascii="Arial" w:hAnsi="Arial"/>
          </w:rPr>
          <w:t xml:space="preserve">la </w:t>
        </w:r>
        <w:proofErr w:type="spellStart"/>
        <w:r>
          <w:rPr>
            <w:rFonts w:ascii="Arial" w:hAnsi="Arial"/>
          </w:rPr>
          <w:t>Conselleria</w:t>
        </w:r>
      </w:smartTag>
      <w:proofErr w:type="spellEnd"/>
      <w:r>
        <w:rPr>
          <w:rFonts w:ascii="Arial" w:hAnsi="Arial"/>
        </w:rPr>
        <w:t xml:space="preserve"> </w:t>
      </w:r>
      <w:r w:rsidR="004A286B">
        <w:rPr>
          <w:rFonts w:ascii="Arial" w:hAnsi="Arial"/>
        </w:rPr>
        <w:t>competente</w:t>
      </w:r>
      <w:r>
        <w:rPr>
          <w:rFonts w:ascii="Arial" w:hAnsi="Arial"/>
        </w:rPr>
        <w:t>, siempre que se introduzcan cambios sustanciales en los procesos o procedimientos de trabajo cuyas repercusiones en las condiciones de seguridad y salud invaliden la notificación anterior.</w:t>
      </w:r>
    </w:p>
    <w:p w:rsidR="0092621A" w:rsidRDefault="0092621A">
      <w:pPr>
        <w:jc w:val="both"/>
        <w:rPr>
          <w:rFonts w:ascii="Arial" w:hAnsi="Arial"/>
        </w:rPr>
      </w:pPr>
    </w:p>
    <w:p w:rsidR="0092621A" w:rsidRDefault="0065586F">
      <w:pPr>
        <w:jc w:val="both"/>
        <w:rPr>
          <w:rFonts w:ascii="Arial" w:hAnsi="Arial"/>
        </w:rPr>
      </w:pPr>
      <w:hyperlink w:anchor="_INDICE:" w:history="1">
        <w:r w:rsidR="0092621A">
          <w:rPr>
            <w:rStyle w:val="Hipervnculo"/>
            <w:rFonts w:ascii="Arial" w:hAnsi="Arial" w:cs="Arial"/>
            <w:i/>
            <w:iCs/>
            <w:sz w:val="16"/>
          </w:rPr>
          <w:t>Índice</w:t>
        </w:r>
      </w:hyperlink>
    </w:p>
    <w:p w:rsidR="0092621A" w:rsidRDefault="0092621A">
      <w:pPr>
        <w:jc w:val="both"/>
        <w:rPr>
          <w:rFonts w:ascii="Arial" w:hAnsi="Arial"/>
        </w:rPr>
      </w:pPr>
    </w:p>
    <w:p w:rsidR="005E0A4F" w:rsidRDefault="005E0A4F">
      <w:pPr>
        <w:jc w:val="both"/>
        <w:rPr>
          <w:rFonts w:ascii="Arial" w:hAnsi="Arial"/>
        </w:rPr>
      </w:pPr>
    </w:p>
    <w:p w:rsidR="0092621A" w:rsidRDefault="0092621A">
      <w:pPr>
        <w:pStyle w:val="Ttulo4"/>
        <w:numPr>
          <w:ilvl w:val="0"/>
          <w:numId w:val="4"/>
        </w:numPr>
        <w:jc w:val="both"/>
        <w:rPr>
          <w:sz w:val="24"/>
        </w:rPr>
      </w:pPr>
      <w:bookmarkStart w:id="11" w:name="planemerg"/>
      <w:r>
        <w:rPr>
          <w:sz w:val="24"/>
        </w:rPr>
        <w:t>Plan de emergencia de cada laboratorio.</w:t>
      </w:r>
      <w:bookmarkEnd w:id="11"/>
    </w:p>
    <w:p w:rsidR="0092621A" w:rsidRDefault="0092621A">
      <w:pPr>
        <w:jc w:val="both"/>
        <w:rPr>
          <w:rFonts w:ascii="Arial" w:hAnsi="Arial"/>
        </w:rPr>
      </w:pPr>
    </w:p>
    <w:p w:rsidR="0092621A" w:rsidRDefault="0092621A">
      <w:pPr>
        <w:jc w:val="both"/>
        <w:rPr>
          <w:rFonts w:ascii="Arial" w:hAnsi="Arial"/>
        </w:rPr>
      </w:pPr>
      <w:r>
        <w:rPr>
          <w:rFonts w:ascii="Arial" w:hAnsi="Arial"/>
        </w:rPr>
        <w:t xml:space="preserve">La guía del INSHT en el trabajo en su apéndice 7 indica textualmente: </w:t>
      </w:r>
    </w:p>
    <w:p w:rsidR="0092621A" w:rsidRDefault="0092621A">
      <w:pPr>
        <w:jc w:val="both"/>
        <w:rPr>
          <w:rFonts w:ascii="Arial" w:hAnsi="Arial"/>
        </w:rPr>
      </w:pPr>
    </w:p>
    <w:p w:rsidR="0092621A" w:rsidRDefault="0092621A">
      <w:pPr>
        <w:pStyle w:val="NormalWeb"/>
        <w:jc w:val="both"/>
        <w:rPr>
          <w:rFonts w:ascii="Arial" w:hAnsi="Arial"/>
          <w:i/>
        </w:rPr>
      </w:pPr>
      <w:r>
        <w:rPr>
          <w:rFonts w:ascii="Arial" w:hAnsi="Arial"/>
          <w:i/>
        </w:rPr>
        <w:t>APÉNDICE 7: PLAN DE EMERGENCIA FRENTE A EXPOSICIONES A AGENTES BIOLÓGICOS.</w:t>
      </w:r>
    </w:p>
    <w:p w:rsidR="0092621A" w:rsidRDefault="0092621A">
      <w:pPr>
        <w:pStyle w:val="NormalWeb"/>
        <w:jc w:val="both"/>
        <w:rPr>
          <w:rFonts w:ascii="Arial" w:hAnsi="Arial"/>
          <w:i/>
        </w:rPr>
      </w:pPr>
      <w:r>
        <w:rPr>
          <w:rFonts w:ascii="Arial" w:hAnsi="Arial"/>
          <w:i/>
        </w:rPr>
        <w:t>Se presenta un plan de emergencia tipo que ha de adaptarse según las circunstancias. Se deben prever procedimientos operativos que contemplen:</w:t>
      </w:r>
    </w:p>
    <w:p w:rsidR="0092621A" w:rsidRDefault="0092621A">
      <w:pPr>
        <w:pStyle w:val="NormalWeb"/>
        <w:numPr>
          <w:ilvl w:val="0"/>
          <w:numId w:val="5"/>
        </w:numPr>
        <w:jc w:val="both"/>
        <w:rPr>
          <w:rFonts w:ascii="Arial" w:hAnsi="Arial"/>
          <w:i/>
        </w:rPr>
      </w:pPr>
      <w:r>
        <w:rPr>
          <w:rFonts w:ascii="Arial" w:hAnsi="Arial"/>
          <w:i/>
        </w:rPr>
        <w:t>Evaluación de riesgos biológicos.</w:t>
      </w:r>
    </w:p>
    <w:p w:rsidR="0092621A" w:rsidRDefault="0092621A">
      <w:pPr>
        <w:pStyle w:val="NormalWeb"/>
        <w:numPr>
          <w:ilvl w:val="0"/>
          <w:numId w:val="5"/>
        </w:numPr>
        <w:jc w:val="both"/>
        <w:rPr>
          <w:rFonts w:ascii="Arial" w:hAnsi="Arial"/>
          <w:i/>
        </w:rPr>
      </w:pPr>
      <w:r>
        <w:rPr>
          <w:rFonts w:ascii="Arial" w:hAnsi="Arial"/>
          <w:i/>
        </w:rPr>
        <w:t>Medidas aplicables en caso de exposición accidental y descontaminación.</w:t>
      </w:r>
    </w:p>
    <w:p w:rsidR="0092621A" w:rsidRDefault="0092621A">
      <w:pPr>
        <w:pStyle w:val="NormalWeb"/>
        <w:numPr>
          <w:ilvl w:val="0"/>
          <w:numId w:val="5"/>
        </w:numPr>
        <w:jc w:val="both"/>
        <w:rPr>
          <w:rFonts w:ascii="Arial" w:hAnsi="Arial"/>
          <w:i/>
        </w:rPr>
      </w:pPr>
      <w:r>
        <w:rPr>
          <w:rFonts w:ascii="Arial" w:hAnsi="Arial"/>
          <w:i/>
        </w:rPr>
        <w:t>Tratamiento médico de emergencia para las personas expuestas y lesionadas.</w:t>
      </w:r>
    </w:p>
    <w:p w:rsidR="0092621A" w:rsidRDefault="0092621A">
      <w:pPr>
        <w:pStyle w:val="NormalWeb"/>
        <w:numPr>
          <w:ilvl w:val="0"/>
          <w:numId w:val="5"/>
        </w:numPr>
        <w:jc w:val="both"/>
        <w:rPr>
          <w:rFonts w:ascii="Arial" w:hAnsi="Arial"/>
          <w:i/>
        </w:rPr>
      </w:pPr>
      <w:r>
        <w:rPr>
          <w:rFonts w:ascii="Arial" w:hAnsi="Arial"/>
          <w:i/>
        </w:rPr>
        <w:t>Vigilancia médica de las personas expuestas.</w:t>
      </w:r>
    </w:p>
    <w:p w:rsidR="0092621A" w:rsidRDefault="0092621A">
      <w:pPr>
        <w:pStyle w:val="NormalWeb"/>
        <w:numPr>
          <w:ilvl w:val="0"/>
          <w:numId w:val="5"/>
        </w:numPr>
        <w:jc w:val="both"/>
        <w:rPr>
          <w:rFonts w:ascii="Arial" w:hAnsi="Arial"/>
          <w:i/>
        </w:rPr>
      </w:pPr>
      <w:r>
        <w:rPr>
          <w:rFonts w:ascii="Arial" w:hAnsi="Arial"/>
          <w:i/>
        </w:rPr>
        <w:t>Identificación precisa de agentes biológicos ya sean tóxicos o infecciosos.</w:t>
      </w:r>
    </w:p>
    <w:p w:rsidR="0092621A" w:rsidRDefault="0092621A">
      <w:pPr>
        <w:pStyle w:val="NormalWeb"/>
        <w:numPr>
          <w:ilvl w:val="0"/>
          <w:numId w:val="5"/>
        </w:numPr>
        <w:jc w:val="both"/>
        <w:rPr>
          <w:rFonts w:ascii="Arial" w:hAnsi="Arial"/>
          <w:i/>
        </w:rPr>
      </w:pPr>
      <w:r>
        <w:rPr>
          <w:rFonts w:ascii="Arial" w:hAnsi="Arial"/>
          <w:i/>
        </w:rPr>
        <w:t>Localización de zonas de riesgo elevado.</w:t>
      </w:r>
    </w:p>
    <w:p w:rsidR="0092621A" w:rsidRDefault="0092621A">
      <w:pPr>
        <w:pStyle w:val="NormalWeb"/>
        <w:numPr>
          <w:ilvl w:val="0"/>
          <w:numId w:val="5"/>
        </w:numPr>
        <w:jc w:val="both"/>
        <w:rPr>
          <w:rFonts w:ascii="Arial" w:hAnsi="Arial"/>
          <w:i/>
        </w:rPr>
      </w:pPr>
      <w:r>
        <w:rPr>
          <w:rFonts w:ascii="Arial" w:hAnsi="Arial"/>
          <w:i/>
        </w:rPr>
        <w:t>Identificación del personal con riesgo.</w:t>
      </w:r>
    </w:p>
    <w:p w:rsidR="0092621A" w:rsidRDefault="0092621A">
      <w:pPr>
        <w:pStyle w:val="NormalWeb"/>
        <w:numPr>
          <w:ilvl w:val="0"/>
          <w:numId w:val="5"/>
        </w:numPr>
        <w:jc w:val="both"/>
        <w:rPr>
          <w:rFonts w:ascii="Arial" w:hAnsi="Arial"/>
          <w:i/>
        </w:rPr>
      </w:pPr>
      <w:r>
        <w:rPr>
          <w:rFonts w:ascii="Arial" w:hAnsi="Arial"/>
          <w:i/>
        </w:rPr>
        <w:t xml:space="preserve">Identificación de recursos humanos y de sus responsabilidades: inspector de bioseguridad, personal de seguridad, servicios locales de salud, médicos, </w:t>
      </w:r>
      <w:proofErr w:type="spellStart"/>
      <w:r>
        <w:rPr>
          <w:rFonts w:ascii="Arial" w:hAnsi="Arial"/>
          <w:i/>
        </w:rPr>
        <w:t>microbiológos</w:t>
      </w:r>
      <w:proofErr w:type="spellEnd"/>
      <w:r>
        <w:rPr>
          <w:rFonts w:ascii="Arial" w:hAnsi="Arial"/>
          <w:i/>
        </w:rPr>
        <w:t>, veterinarios, epidemiólogos, servicio de bomberos y policía. Como inspector de bioseguridad se entiende al técnico de prevención que conoce a fondo el tema de la bioseguridad.</w:t>
      </w:r>
    </w:p>
    <w:p w:rsidR="0092621A" w:rsidRDefault="0092621A">
      <w:pPr>
        <w:pStyle w:val="NormalWeb"/>
        <w:ind w:left="720"/>
        <w:jc w:val="both"/>
        <w:rPr>
          <w:rFonts w:ascii="Arial" w:hAnsi="Arial"/>
          <w:i/>
        </w:rPr>
      </w:pPr>
      <w:r>
        <w:rPr>
          <w:rFonts w:ascii="Arial" w:hAnsi="Arial"/>
          <w:i/>
        </w:rPr>
        <w:t>Puede realizar estas funciones el propio técnico de prevención de la empresa, cuando tenga conocimientos y formación específica para ello, o bien una persona distinta especialista en el tema. En este último caso deberá desarrollar su labor en estrecha colaboración con el técnico de prevención de la empresa, siempre dentro del marco del Servicio de Prevención.</w:t>
      </w:r>
    </w:p>
    <w:p w:rsidR="0092621A" w:rsidRDefault="0092621A">
      <w:pPr>
        <w:jc w:val="both"/>
        <w:rPr>
          <w:rFonts w:ascii="Arial" w:hAnsi="Arial"/>
          <w:lang w:val="es-ES"/>
        </w:rPr>
      </w:pPr>
    </w:p>
    <w:p w:rsidR="0092621A" w:rsidRDefault="0092621A">
      <w:pPr>
        <w:jc w:val="both"/>
        <w:rPr>
          <w:rFonts w:ascii="Arial" w:hAnsi="Arial"/>
          <w:lang w:val="es-ES"/>
        </w:rPr>
      </w:pPr>
      <w:r>
        <w:rPr>
          <w:rFonts w:ascii="Arial" w:hAnsi="Arial"/>
          <w:lang w:val="es-ES"/>
        </w:rPr>
        <w:t>Para aplicar esta directriz el Servicio de Prevención esta disposición de la comunidad universitaria, para colaborar con los investigadores a efectos de completar los apartados anteriores.</w:t>
      </w:r>
    </w:p>
    <w:p w:rsidR="0092621A" w:rsidRDefault="0092621A">
      <w:pPr>
        <w:pStyle w:val="Encabezado"/>
        <w:tabs>
          <w:tab w:val="clear" w:pos="4153"/>
          <w:tab w:val="clear" w:pos="8306"/>
        </w:tabs>
        <w:jc w:val="both"/>
        <w:rPr>
          <w:rFonts w:ascii="Arial" w:hAnsi="Arial"/>
          <w:lang w:val="es-ES"/>
        </w:rPr>
      </w:pPr>
    </w:p>
    <w:p w:rsidR="0092621A" w:rsidRDefault="0092621A">
      <w:pPr>
        <w:jc w:val="both"/>
        <w:rPr>
          <w:rFonts w:ascii="Arial" w:hAnsi="Arial"/>
          <w:lang w:val="es-ES"/>
        </w:rPr>
      </w:pPr>
      <w:r>
        <w:rPr>
          <w:rFonts w:ascii="Arial" w:hAnsi="Arial"/>
          <w:lang w:val="es-ES"/>
        </w:rPr>
        <w:t>Téngase en cuenta que:</w:t>
      </w:r>
    </w:p>
    <w:p w:rsidR="0092621A" w:rsidRDefault="0092621A">
      <w:pPr>
        <w:jc w:val="both"/>
        <w:rPr>
          <w:rFonts w:ascii="Arial" w:hAnsi="Arial"/>
          <w:lang w:val="es-ES"/>
        </w:rPr>
      </w:pPr>
    </w:p>
    <w:p w:rsidR="0092621A" w:rsidRDefault="0092621A">
      <w:pPr>
        <w:jc w:val="both"/>
        <w:rPr>
          <w:rFonts w:ascii="Arial" w:hAnsi="Arial"/>
          <w:lang w:val="es-ES"/>
        </w:rPr>
      </w:pPr>
      <w:r>
        <w:rPr>
          <w:rFonts w:ascii="Arial" w:hAnsi="Arial"/>
          <w:lang w:val="es-ES"/>
        </w:rPr>
        <w:t>-  E</w:t>
      </w:r>
      <w:r>
        <w:rPr>
          <w:rFonts w:ascii="Arial" w:hAnsi="Arial"/>
          <w:b/>
          <w:lang w:val="es-ES"/>
        </w:rPr>
        <w:t>l plan general de emergencia de la universidad</w:t>
      </w:r>
      <w:r>
        <w:rPr>
          <w:rFonts w:ascii="Arial" w:hAnsi="Arial"/>
          <w:lang w:val="es-ES"/>
        </w:rPr>
        <w:t xml:space="preserve"> prevé la distribución al personal de </w:t>
      </w:r>
      <w:smartTag w:uri="urn:schemas-microsoft-com:office:smarttags" w:element="PersonName">
        <w:smartTagPr>
          <w:attr w:name="ProductID" w:val="la Universidad"/>
        </w:smartTagPr>
        <w:r>
          <w:rPr>
            <w:rFonts w:ascii="Arial" w:hAnsi="Arial"/>
            <w:lang w:val="es-ES"/>
          </w:rPr>
          <w:t>la Universidad</w:t>
        </w:r>
      </w:smartTag>
      <w:r>
        <w:rPr>
          <w:rFonts w:ascii="Arial" w:hAnsi="Arial"/>
          <w:lang w:val="es-ES"/>
        </w:rPr>
        <w:t xml:space="preserve"> </w:t>
      </w:r>
      <w:proofErr w:type="gramStart"/>
      <w:r>
        <w:rPr>
          <w:rFonts w:ascii="Arial" w:hAnsi="Arial"/>
          <w:lang w:val="es-ES"/>
        </w:rPr>
        <w:t>( y</w:t>
      </w:r>
      <w:proofErr w:type="gramEnd"/>
      <w:r>
        <w:rPr>
          <w:rFonts w:ascii="Arial" w:hAnsi="Arial"/>
          <w:lang w:val="es-ES"/>
        </w:rPr>
        <w:t xml:space="preserve"> visitantes que realicen el trabajo de una forma significativa en nuestras instalaciones)   de un </w:t>
      </w:r>
      <w:r>
        <w:rPr>
          <w:rFonts w:ascii="Arial" w:hAnsi="Arial"/>
          <w:b/>
          <w:lang w:val="es-ES"/>
        </w:rPr>
        <w:t>Manual de autoprotección</w:t>
      </w:r>
      <w:r>
        <w:rPr>
          <w:rFonts w:ascii="Arial" w:hAnsi="Arial"/>
          <w:lang w:val="es-ES"/>
        </w:rPr>
        <w:t xml:space="preserve">, que resume las actuaciones generales </w:t>
      </w:r>
      <w:r>
        <w:rPr>
          <w:rFonts w:ascii="Arial" w:hAnsi="Arial"/>
          <w:lang w:val="es-ES"/>
        </w:rPr>
        <w:lastRenderedPageBreak/>
        <w:t>que debe realizar cualquiera en una situación de emergencia, y que tiene abierto un capitulo para poder recoger las actuaciones derivadas de la emergencia en un laboratorio.</w:t>
      </w:r>
    </w:p>
    <w:p w:rsidR="0092621A" w:rsidRDefault="0092621A">
      <w:pPr>
        <w:pStyle w:val="Encabezado"/>
        <w:tabs>
          <w:tab w:val="clear" w:pos="4153"/>
          <w:tab w:val="clear" w:pos="8306"/>
        </w:tabs>
        <w:jc w:val="both"/>
        <w:rPr>
          <w:rFonts w:ascii="Arial" w:hAnsi="Arial"/>
          <w:lang w:val="es-ES"/>
        </w:rPr>
      </w:pPr>
    </w:p>
    <w:p w:rsidR="0092621A" w:rsidRDefault="0092621A">
      <w:pPr>
        <w:jc w:val="both"/>
        <w:rPr>
          <w:rFonts w:ascii="Arial" w:hAnsi="Arial"/>
          <w:lang w:val="es-ES"/>
        </w:rPr>
      </w:pPr>
      <w:r>
        <w:rPr>
          <w:rFonts w:ascii="Arial" w:hAnsi="Arial"/>
          <w:lang w:val="es-ES"/>
        </w:rPr>
        <w:t xml:space="preserve">- En cada edificio debe existir el </w:t>
      </w:r>
      <w:r>
        <w:rPr>
          <w:rFonts w:ascii="Arial" w:hAnsi="Arial"/>
          <w:i/>
          <w:lang w:val="es-ES"/>
        </w:rPr>
        <w:t xml:space="preserve">manual de evacuación del edificio,  </w:t>
      </w:r>
      <w:r>
        <w:rPr>
          <w:rFonts w:ascii="Arial" w:hAnsi="Arial"/>
          <w:lang w:val="es-ES"/>
        </w:rPr>
        <w:t xml:space="preserve">planos de ubicación del edificio en el campus, y del campus con respecto al entorno, con el detalle de la ubicación de los servicios de emergencia </w:t>
      </w:r>
      <w:proofErr w:type="gramStart"/>
      <w:r>
        <w:rPr>
          <w:rFonts w:ascii="Arial" w:hAnsi="Arial"/>
          <w:lang w:val="es-ES"/>
        </w:rPr>
        <w:t>( centros</w:t>
      </w:r>
      <w:proofErr w:type="gramEnd"/>
      <w:r>
        <w:rPr>
          <w:rFonts w:ascii="Arial" w:hAnsi="Arial"/>
          <w:lang w:val="es-ES"/>
        </w:rPr>
        <w:t xml:space="preserve"> sanitarios, policía....) documentación que sirve perfectamente a los objetivos perseguidos por la emergencia particular de cada laboratorio.</w:t>
      </w:r>
    </w:p>
    <w:p w:rsidR="0092621A" w:rsidRDefault="0092621A">
      <w:pPr>
        <w:rPr>
          <w:rFonts w:ascii="Arial" w:hAnsi="Arial"/>
          <w:lang w:val="es-ES"/>
        </w:rPr>
      </w:pPr>
    </w:p>
    <w:p w:rsidR="0092621A" w:rsidRDefault="0092621A">
      <w:pPr>
        <w:rPr>
          <w:rFonts w:ascii="Arial" w:hAnsi="Arial"/>
          <w:lang w:val="es-ES"/>
        </w:rPr>
      </w:pPr>
    </w:p>
    <w:p w:rsidR="0092621A" w:rsidRDefault="0065586F">
      <w:pPr>
        <w:rPr>
          <w:rFonts w:ascii="Arial" w:hAnsi="Arial"/>
          <w:lang w:val="es-ES"/>
        </w:rPr>
      </w:pPr>
      <w:hyperlink w:anchor="_INDICE:" w:history="1">
        <w:r w:rsidR="0092621A">
          <w:rPr>
            <w:rStyle w:val="Hipervnculo"/>
            <w:rFonts w:ascii="Arial" w:hAnsi="Arial" w:cs="Arial"/>
            <w:i/>
            <w:iCs/>
            <w:sz w:val="16"/>
          </w:rPr>
          <w:t>Índice</w:t>
        </w:r>
      </w:hyperlink>
      <w:r w:rsidR="0092621A">
        <w:rPr>
          <w:rFonts w:ascii="Arial" w:hAnsi="Arial"/>
          <w:lang w:val="es-ES"/>
        </w:rPr>
        <w:br w:type="page"/>
      </w:r>
    </w:p>
    <w:p w:rsidR="0092621A" w:rsidRDefault="0092621A">
      <w:pPr>
        <w:numPr>
          <w:ilvl w:val="0"/>
          <w:numId w:val="4"/>
        </w:numPr>
        <w:rPr>
          <w:rFonts w:ascii="Arial" w:hAnsi="Arial"/>
          <w:b/>
          <w:lang w:val="es-ES"/>
        </w:rPr>
      </w:pPr>
      <w:bookmarkStart w:id="12" w:name="medidascont"/>
      <w:r>
        <w:rPr>
          <w:rFonts w:ascii="Arial" w:hAnsi="Arial"/>
          <w:b/>
          <w:lang w:val="es-ES"/>
        </w:rPr>
        <w:lastRenderedPageBreak/>
        <w:t>Medidas de contención.</w:t>
      </w:r>
      <w:bookmarkEnd w:id="12"/>
    </w:p>
    <w:p w:rsidR="0092621A" w:rsidRDefault="0092621A">
      <w:pPr>
        <w:rPr>
          <w:rFonts w:ascii="Arial" w:hAnsi="Arial"/>
          <w:lang w:val="es-ES"/>
        </w:rPr>
      </w:pPr>
    </w:p>
    <w:p w:rsidR="0092621A" w:rsidRDefault="0092621A">
      <w:pPr>
        <w:pStyle w:val="Textoindependiente2"/>
      </w:pPr>
      <w:r>
        <w:rPr>
          <w:b/>
          <w:bCs/>
        </w:rPr>
        <w:t>5.1 Trascripción literal Anexo IV RD</w:t>
      </w:r>
      <w:r>
        <w:t xml:space="preserve">. ( </w:t>
      </w:r>
      <w:proofErr w:type="gramStart"/>
      <w:r>
        <w:t>a</w:t>
      </w:r>
      <w:proofErr w:type="gramEnd"/>
      <w:r>
        <w:t xml:space="preserve"> aplicar según naturaleza de las actividades y agente biológico que se trate)</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3260"/>
        <w:gridCol w:w="1850"/>
        <w:gridCol w:w="2094"/>
        <w:gridCol w:w="2526"/>
      </w:tblGrid>
      <w:tr w:rsidR="0092621A">
        <w:trPr>
          <w:cantSplit/>
          <w:jc w:val="center"/>
        </w:trPr>
        <w:tc>
          <w:tcPr>
            <w:tcW w:w="3260" w:type="dxa"/>
            <w:vMerge w:val="restart"/>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Medidas de contención</w:t>
            </w:r>
          </w:p>
        </w:tc>
        <w:tc>
          <w:tcPr>
            <w:tcW w:w="6470" w:type="dxa"/>
            <w:gridSpan w:val="3"/>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B. Niveles de contención</w:t>
            </w:r>
          </w:p>
        </w:tc>
      </w:tr>
      <w:tr w:rsidR="0092621A">
        <w:trPr>
          <w:cantSplit/>
          <w:jc w:val="center"/>
        </w:trPr>
        <w:tc>
          <w:tcPr>
            <w:tcW w:w="3260" w:type="dxa"/>
            <w:vMerge/>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rPr>
                <w:rFonts w:ascii="Arial" w:eastAsia="Arial Unicode MS" w:hAnsi="Arial"/>
              </w:rPr>
            </w:pP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2</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3</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4</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1. El lugar de trabajo se encontrará separado de toda actividad que se desarrolle en el mismo edificio</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No.</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Aconsejable.</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2. El aire introducido y extraído del lugar de trabajo se filtrará mediante la utilización de filtros de alta eficacia para partículas en el aire (HEPA) o de forma similar.</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No.</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 para la salida de aire.</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 para la entrada y la salida de aire.</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3. Solamente se permitirá el acceso al personal designado.</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Aconsejable.</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 con exclusa de aire</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4. El lugar de trabajo deberá poder precintarse para permitir su desinfección.</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No.</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Aconsejable.</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5. Procedimientos de desinfección especificados.</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6. El lugar de trabajo se mantendrá con una presión negativa respecto a la presión atmosférica.</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No.</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Aconsejable.</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lastRenderedPageBreak/>
              <w:t>7. Control eficiente de vectores, por ejemplo, de roedores e insectos.</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Aconsejable.</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8. Superficies impermeables al agua y de fácil limpieza.</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 para el banco de pruebas o mesa de trabajo</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 para el banco de pruebas o mesa de trabajo y el suelo.</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 para el banco de pruebas o mesa de trabajo, el suelo, las paredes y los techos.</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9. Superficies resistentes a ácidos, álcalis, disolventes y desinfectantes.</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Aconsejable.</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10. Almacenamiento de seguridad para agentes biológicos.</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 almacenamiento seguro</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11. Se instalará una ventanilla de observación o un dispositivo alternativo en las zonas de manera que se pueda ver a sus ocupantes.</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Aconsejable.</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Aconsejable.</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12. Laboratorio con equipo propio.</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No.</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Aconsejable.</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13. El material infectado, animales incluidos, deberá manejarse en una cabina de seguridad biológica o en un aislador u otra contención apropiada.</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Cuando proceda.</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 cuando la infección se propague por el aire.</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w:t>
            </w:r>
          </w:p>
        </w:tc>
      </w:tr>
      <w:tr w:rsidR="0092621A">
        <w:trPr>
          <w:jc w:val="center"/>
        </w:trPr>
        <w:tc>
          <w:tcPr>
            <w:tcW w:w="326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 xml:space="preserve">14. Incinerador para </w:t>
            </w:r>
            <w:r>
              <w:lastRenderedPageBreak/>
              <w:t>destrucción de animales muertos.</w:t>
            </w:r>
          </w:p>
        </w:tc>
        <w:tc>
          <w:tcPr>
            <w:tcW w:w="185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lastRenderedPageBreak/>
              <w:t>Aconsejable.</w:t>
            </w:r>
          </w:p>
        </w:tc>
        <w:tc>
          <w:tcPr>
            <w:tcW w:w="209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proofErr w:type="gramStart"/>
            <w:r>
              <w:t>Sí(</w:t>
            </w:r>
            <w:proofErr w:type="gramEnd"/>
            <w:r>
              <w:t>disponible).</w:t>
            </w:r>
          </w:p>
        </w:tc>
        <w:tc>
          <w:tcPr>
            <w:tcW w:w="2526"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92621A" w:rsidRDefault="0092621A">
            <w:pPr>
              <w:pStyle w:val="NormalWeb"/>
              <w:jc w:val="both"/>
            </w:pPr>
            <w:r>
              <w:t>Sí, en el mismo lugar.</w:t>
            </w:r>
          </w:p>
        </w:tc>
      </w:tr>
    </w:tbl>
    <w:p w:rsidR="0092621A" w:rsidRDefault="0092621A">
      <w:pPr>
        <w:rPr>
          <w:rFonts w:ascii="Arial" w:hAnsi="Arial"/>
        </w:rPr>
      </w:pPr>
    </w:p>
    <w:bookmarkStart w:id="13" w:name="anoexoV"/>
    <w:p w:rsidR="0092621A" w:rsidRDefault="0065586F">
      <w:pPr>
        <w:jc w:val="both"/>
        <w:rPr>
          <w:rFonts w:ascii="Arial" w:hAnsi="Arial" w:cs="Arial"/>
          <w:i/>
          <w:iCs/>
          <w:sz w:val="16"/>
        </w:rPr>
      </w:pPr>
      <w:r>
        <w:rPr>
          <w:rFonts w:ascii="Arial" w:hAnsi="Arial" w:cs="Arial"/>
          <w:i/>
          <w:iCs/>
          <w:sz w:val="16"/>
        </w:rPr>
        <w:fldChar w:fldCharType="begin"/>
      </w:r>
      <w:r w:rsidR="0092621A">
        <w:rPr>
          <w:rFonts w:ascii="Arial" w:hAnsi="Arial" w:cs="Arial"/>
          <w:i/>
          <w:iCs/>
          <w:sz w:val="16"/>
        </w:rPr>
        <w:instrText xml:space="preserve"> HYPERLINK  \l "_INDICE:" </w:instrText>
      </w:r>
      <w:r>
        <w:rPr>
          <w:rFonts w:ascii="Arial" w:hAnsi="Arial" w:cs="Arial"/>
          <w:i/>
          <w:iCs/>
          <w:sz w:val="16"/>
        </w:rPr>
        <w:fldChar w:fldCharType="separate"/>
      </w:r>
      <w:r w:rsidR="0092621A">
        <w:rPr>
          <w:rStyle w:val="Hipervnculo"/>
          <w:rFonts w:ascii="Arial" w:hAnsi="Arial" w:cs="Arial"/>
          <w:i/>
          <w:iCs/>
          <w:sz w:val="16"/>
        </w:rPr>
        <w:t>Índice</w:t>
      </w:r>
      <w:r>
        <w:rPr>
          <w:rFonts w:ascii="Arial" w:hAnsi="Arial" w:cs="Arial"/>
          <w:i/>
          <w:iCs/>
          <w:sz w:val="16"/>
        </w:rPr>
        <w:fldChar w:fldCharType="end"/>
      </w:r>
    </w:p>
    <w:bookmarkEnd w:id="13"/>
    <w:p w:rsidR="0092621A" w:rsidRDefault="00501AB6">
      <w:pPr>
        <w:jc w:val="both"/>
        <w:rPr>
          <w:rFonts w:ascii="Arial" w:hAnsi="Arial"/>
          <w:lang w:val="es-ES"/>
        </w:rPr>
      </w:pPr>
      <w:r>
        <w:rPr>
          <w:rFonts w:ascii="Arial" w:hAnsi="Arial"/>
          <w:lang w:val="es-ES"/>
        </w:rPr>
        <w:br w:type="page"/>
      </w:r>
    </w:p>
    <w:p w:rsidR="00501AB6" w:rsidRPr="00934DAD" w:rsidRDefault="00501AB6" w:rsidP="00501AB6">
      <w:pPr>
        <w:pStyle w:val="Ttulo1"/>
        <w:ind w:left="426"/>
        <w:jc w:val="both"/>
        <w:rPr>
          <w:rFonts w:cs="Arial"/>
          <w:sz w:val="22"/>
        </w:rPr>
      </w:pPr>
      <w:bookmarkStart w:id="14" w:name="revision"/>
      <w:bookmarkEnd w:id="14"/>
      <w:r>
        <w:rPr>
          <w:rFonts w:cs="Arial"/>
          <w:sz w:val="22"/>
        </w:rPr>
        <w:lastRenderedPageBreak/>
        <w:t xml:space="preserve">6. </w:t>
      </w:r>
      <w:r w:rsidRPr="00934DAD">
        <w:rPr>
          <w:rFonts w:cs="Arial"/>
          <w:sz w:val="22"/>
        </w:rPr>
        <w:t>REVISIÓN</w:t>
      </w:r>
    </w:p>
    <w:p w:rsidR="00501AB6" w:rsidRPr="00934DAD" w:rsidRDefault="00501AB6" w:rsidP="00501A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color w:val="000000"/>
          <w:sz w:val="22"/>
        </w:rPr>
      </w:pPr>
    </w:p>
    <w:p w:rsidR="00501AB6" w:rsidRPr="00934DAD" w:rsidRDefault="00501AB6" w:rsidP="00501AB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color w:val="000000"/>
          <w:sz w:val="22"/>
        </w:rPr>
      </w:pPr>
      <w:r w:rsidRPr="00934DAD">
        <w:rPr>
          <w:rFonts w:ascii="Arial" w:hAnsi="Arial" w:cs="Arial"/>
          <w:snapToGrid w:val="0"/>
          <w:color w:val="000000"/>
          <w:sz w:val="22"/>
        </w:rPr>
        <w:t>En la siguiente tabla se estructura la edición, fecha y motivos que han producido variaciones significativas de este procedimiento.</w:t>
      </w:r>
    </w:p>
    <w:p w:rsidR="00501AB6" w:rsidRPr="00934DAD" w:rsidRDefault="00501AB6" w:rsidP="00501AB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color w:val="000000"/>
          <w:sz w:val="22"/>
        </w:rPr>
      </w:pPr>
    </w:p>
    <w:p w:rsidR="00501AB6" w:rsidRPr="00934DAD" w:rsidRDefault="00501AB6" w:rsidP="00501AB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color w:val="000000"/>
          <w:sz w:val="22"/>
        </w:rPr>
      </w:pP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843"/>
        <w:gridCol w:w="4961"/>
      </w:tblGrid>
      <w:tr w:rsidR="00501AB6" w:rsidRPr="00934DAD" w:rsidTr="00F71EE9">
        <w:trPr>
          <w:trHeight w:val="400"/>
        </w:trPr>
        <w:tc>
          <w:tcPr>
            <w:tcW w:w="1559"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EDICIÓN</w:t>
            </w:r>
          </w:p>
        </w:tc>
        <w:tc>
          <w:tcPr>
            <w:tcW w:w="1843"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FECHA</w:t>
            </w:r>
          </w:p>
        </w:tc>
        <w:tc>
          <w:tcPr>
            <w:tcW w:w="4961"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r w:rsidRPr="00934DAD">
              <w:rPr>
                <w:rFonts w:ascii="Arial" w:hAnsi="Arial" w:cs="Arial"/>
                <w:snapToGrid w:val="0"/>
                <w:sz w:val="22"/>
              </w:rPr>
              <w:t>MOTIVO</w:t>
            </w:r>
          </w:p>
        </w:tc>
      </w:tr>
      <w:tr w:rsidR="00501AB6" w:rsidRPr="00934DAD" w:rsidTr="00F71EE9">
        <w:trPr>
          <w:trHeight w:val="400"/>
        </w:trPr>
        <w:tc>
          <w:tcPr>
            <w:tcW w:w="1559" w:type="dxa"/>
          </w:tcPr>
          <w:p w:rsidR="00501AB6" w:rsidRPr="00934DAD" w:rsidRDefault="009C3605"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1.0</w:t>
            </w:r>
          </w:p>
        </w:tc>
        <w:tc>
          <w:tcPr>
            <w:tcW w:w="1843" w:type="dxa"/>
          </w:tcPr>
          <w:p w:rsidR="00501AB6" w:rsidRPr="00934DAD" w:rsidRDefault="009C3605"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Enero 2004</w:t>
            </w:r>
          </w:p>
        </w:tc>
        <w:tc>
          <w:tcPr>
            <w:tcW w:w="4961" w:type="dxa"/>
          </w:tcPr>
          <w:p w:rsidR="00501AB6" w:rsidRPr="00934DAD" w:rsidRDefault="009C3605"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Presentación del procedimiento.</w:t>
            </w:r>
          </w:p>
        </w:tc>
      </w:tr>
      <w:tr w:rsidR="009C3605" w:rsidRPr="00934DAD" w:rsidTr="00F71EE9">
        <w:trPr>
          <w:trHeight w:val="400"/>
        </w:trPr>
        <w:tc>
          <w:tcPr>
            <w:tcW w:w="1559" w:type="dxa"/>
          </w:tcPr>
          <w:p w:rsidR="009C3605" w:rsidRPr="00934DAD" w:rsidRDefault="009C3605" w:rsidP="00321CCD">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w:t>
            </w:r>
            <w:r w:rsidR="00A749A7">
              <w:rPr>
                <w:rFonts w:ascii="Arial" w:hAnsi="Arial" w:cs="Arial"/>
                <w:snapToGrid w:val="0"/>
                <w:sz w:val="22"/>
              </w:rPr>
              <w:t>3</w:t>
            </w:r>
            <w:r>
              <w:rPr>
                <w:rFonts w:ascii="Arial" w:hAnsi="Arial" w:cs="Arial"/>
                <w:snapToGrid w:val="0"/>
                <w:sz w:val="22"/>
              </w:rPr>
              <w:t xml:space="preserve"> </w:t>
            </w:r>
          </w:p>
        </w:tc>
        <w:tc>
          <w:tcPr>
            <w:tcW w:w="1843" w:type="dxa"/>
          </w:tcPr>
          <w:p w:rsidR="009C3605" w:rsidRPr="00934DAD" w:rsidRDefault="00A749A7" w:rsidP="00321CCD">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smartTag w:uri="urn:schemas-microsoft-com:office:smarttags" w:element="date">
              <w:smartTagPr>
                <w:attr w:name="ls" w:val="trans"/>
                <w:attr w:name="Month" w:val="03"/>
                <w:attr w:name="Day" w:val="24"/>
                <w:attr w:name="Year" w:val="2009"/>
              </w:smartTagPr>
              <w:r>
                <w:rPr>
                  <w:rFonts w:ascii="Arial" w:hAnsi="Arial" w:cs="Arial"/>
                  <w:snapToGrid w:val="0"/>
                  <w:sz w:val="22"/>
                </w:rPr>
                <w:t>24/03/2009</w:t>
              </w:r>
            </w:smartTag>
          </w:p>
        </w:tc>
        <w:tc>
          <w:tcPr>
            <w:tcW w:w="4961" w:type="dxa"/>
          </w:tcPr>
          <w:p w:rsidR="009C3605" w:rsidRPr="00934DAD" w:rsidRDefault="00A749A7" w:rsidP="00A749A7">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napToGrid w:val="0"/>
                <w:sz w:val="22"/>
              </w:rPr>
            </w:pPr>
            <w:r w:rsidRPr="00A749A7">
              <w:rPr>
                <w:rFonts w:ascii="Arial" w:hAnsi="Arial"/>
                <w:iCs/>
                <w:color w:val="000000"/>
                <w:sz w:val="22"/>
              </w:rPr>
              <w:t>Inclusión de comentarios sobre organismos modificados genéticamente sujetos a legislación medioambiental</w:t>
            </w:r>
            <w:r>
              <w:rPr>
                <w:i/>
                <w:iCs/>
                <w:color w:val="000000"/>
                <w:sz w:val="20"/>
              </w:rPr>
              <w:t>.</w:t>
            </w:r>
          </w:p>
        </w:tc>
      </w:tr>
      <w:tr w:rsidR="00501AB6" w:rsidRPr="00934DAD" w:rsidTr="00F71EE9">
        <w:trPr>
          <w:trHeight w:val="400"/>
        </w:trPr>
        <w:tc>
          <w:tcPr>
            <w:tcW w:w="1559" w:type="dxa"/>
          </w:tcPr>
          <w:p w:rsidR="00501AB6" w:rsidRPr="00934DAD" w:rsidRDefault="00A749A7"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1.5</w:t>
            </w:r>
          </w:p>
        </w:tc>
        <w:tc>
          <w:tcPr>
            <w:tcW w:w="1843" w:type="dxa"/>
          </w:tcPr>
          <w:p w:rsidR="00501AB6" w:rsidRPr="00934DAD" w:rsidRDefault="00A749A7"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smartTag w:uri="urn:schemas-microsoft-com:office:smarttags" w:element="date">
              <w:smartTagPr>
                <w:attr w:name="ls" w:val="trans"/>
                <w:attr w:name="Month" w:val="07"/>
                <w:attr w:name="Day" w:val="07"/>
                <w:attr w:name="Year" w:val="2009"/>
              </w:smartTagPr>
              <w:r>
                <w:rPr>
                  <w:rFonts w:ascii="Arial" w:hAnsi="Arial" w:cs="Arial"/>
                  <w:snapToGrid w:val="0"/>
                  <w:sz w:val="22"/>
                </w:rPr>
                <w:t>07/07/2009</w:t>
              </w:r>
            </w:smartTag>
          </w:p>
        </w:tc>
        <w:tc>
          <w:tcPr>
            <w:tcW w:w="4961" w:type="dxa"/>
          </w:tcPr>
          <w:p w:rsidR="00501AB6" w:rsidRPr="00934DAD" w:rsidRDefault="00A749A7" w:rsidP="00831EFB">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napToGrid w:val="0"/>
                <w:sz w:val="22"/>
              </w:rPr>
            </w:pPr>
            <w:r>
              <w:rPr>
                <w:rFonts w:ascii="Arial" w:hAnsi="Arial" w:cs="Arial"/>
                <w:snapToGrid w:val="0"/>
                <w:sz w:val="22"/>
              </w:rPr>
              <w:t>Introducción del método simplificado de valoración del riesgo</w:t>
            </w:r>
          </w:p>
        </w:tc>
      </w:tr>
      <w:tr w:rsidR="00501AB6" w:rsidRPr="00934DAD" w:rsidTr="00F71EE9">
        <w:trPr>
          <w:trHeight w:val="400"/>
        </w:trPr>
        <w:tc>
          <w:tcPr>
            <w:tcW w:w="1559" w:type="dxa"/>
          </w:tcPr>
          <w:p w:rsidR="00501AB6" w:rsidRPr="00934DAD" w:rsidRDefault="00D0296A"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1.5</w:t>
            </w:r>
          </w:p>
        </w:tc>
        <w:tc>
          <w:tcPr>
            <w:tcW w:w="1843" w:type="dxa"/>
          </w:tcPr>
          <w:p w:rsidR="00501AB6" w:rsidRPr="00934DAD" w:rsidRDefault="00D0296A"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Pr>
                <w:rFonts w:ascii="Arial" w:hAnsi="Arial" w:cs="Arial"/>
                <w:snapToGrid w:val="0"/>
                <w:sz w:val="22"/>
              </w:rPr>
              <w:t>13/09/2009</w:t>
            </w:r>
          </w:p>
        </w:tc>
        <w:tc>
          <w:tcPr>
            <w:tcW w:w="4961" w:type="dxa"/>
          </w:tcPr>
          <w:p w:rsidR="00501AB6" w:rsidRPr="00934DAD" w:rsidRDefault="00D0296A" w:rsidP="00831EFB">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napToGrid w:val="0"/>
                <w:sz w:val="22"/>
              </w:rPr>
            </w:pPr>
            <w:r>
              <w:rPr>
                <w:rFonts w:ascii="Arial" w:hAnsi="Arial" w:cs="Arial"/>
                <w:snapToGrid w:val="0"/>
                <w:sz w:val="22"/>
              </w:rPr>
              <w:t>Autorización publicación Vicerrector</w:t>
            </w:r>
          </w:p>
        </w:tc>
      </w:tr>
      <w:tr w:rsidR="00501AB6" w:rsidTr="00F71EE9">
        <w:trPr>
          <w:trHeight w:val="400"/>
        </w:trPr>
        <w:tc>
          <w:tcPr>
            <w:tcW w:w="1559" w:type="dxa"/>
          </w:tcPr>
          <w:p w:rsidR="00501AB6" w:rsidRPr="00831EFB" w:rsidRDefault="00481B89"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831EFB">
              <w:rPr>
                <w:rFonts w:ascii="Arial" w:hAnsi="Arial" w:cs="Arial"/>
                <w:snapToGrid w:val="0"/>
                <w:sz w:val="22"/>
              </w:rPr>
              <w:t>1.6</w:t>
            </w:r>
            <w:r w:rsidR="004C5F4D" w:rsidRPr="00831EFB">
              <w:rPr>
                <w:rFonts w:ascii="Arial" w:hAnsi="Arial" w:cs="Arial"/>
                <w:snapToGrid w:val="0"/>
                <w:sz w:val="22"/>
              </w:rPr>
              <w:t>1</w:t>
            </w:r>
          </w:p>
        </w:tc>
        <w:tc>
          <w:tcPr>
            <w:tcW w:w="1843" w:type="dxa"/>
          </w:tcPr>
          <w:p w:rsidR="00501AB6" w:rsidRPr="00831EFB" w:rsidRDefault="00481B89" w:rsidP="00860BF7">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r w:rsidRPr="00831EFB">
              <w:rPr>
                <w:rFonts w:ascii="Arial" w:hAnsi="Arial" w:cs="Arial"/>
                <w:snapToGrid w:val="0"/>
                <w:sz w:val="22"/>
              </w:rPr>
              <w:t>1</w:t>
            </w:r>
            <w:r w:rsidR="00860BF7" w:rsidRPr="00831EFB">
              <w:rPr>
                <w:rFonts w:ascii="Arial" w:hAnsi="Arial" w:cs="Arial"/>
                <w:snapToGrid w:val="0"/>
                <w:sz w:val="22"/>
              </w:rPr>
              <w:t>9</w:t>
            </w:r>
            <w:r w:rsidRPr="00831EFB">
              <w:rPr>
                <w:rFonts w:ascii="Arial" w:hAnsi="Arial" w:cs="Arial"/>
                <w:snapToGrid w:val="0"/>
                <w:sz w:val="22"/>
              </w:rPr>
              <w:t>/0</w:t>
            </w:r>
            <w:r w:rsidR="00860BF7" w:rsidRPr="00831EFB">
              <w:rPr>
                <w:rFonts w:ascii="Arial" w:hAnsi="Arial" w:cs="Arial"/>
                <w:snapToGrid w:val="0"/>
                <w:sz w:val="22"/>
              </w:rPr>
              <w:t>9</w:t>
            </w:r>
            <w:r w:rsidRPr="00831EFB">
              <w:rPr>
                <w:rFonts w:ascii="Arial" w:hAnsi="Arial" w:cs="Arial"/>
                <w:snapToGrid w:val="0"/>
                <w:sz w:val="22"/>
              </w:rPr>
              <w:t>/11</w:t>
            </w:r>
          </w:p>
        </w:tc>
        <w:tc>
          <w:tcPr>
            <w:tcW w:w="4961" w:type="dxa"/>
          </w:tcPr>
          <w:p w:rsidR="00501AB6" w:rsidRPr="00B32EA8" w:rsidRDefault="00481B89" w:rsidP="00831EFB">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napToGrid w:val="0"/>
                <w:sz w:val="22"/>
              </w:rPr>
            </w:pPr>
            <w:r>
              <w:rPr>
                <w:rFonts w:ascii="Arial" w:hAnsi="Arial" w:cs="Arial"/>
                <w:snapToGrid w:val="0"/>
                <w:sz w:val="22"/>
              </w:rPr>
              <w:t>Eliminación del método simplificado</w:t>
            </w:r>
          </w:p>
        </w:tc>
      </w:tr>
      <w:tr w:rsidR="00501AB6" w:rsidRPr="00934DAD" w:rsidTr="00F71EE9">
        <w:trPr>
          <w:trHeight w:val="400"/>
        </w:trPr>
        <w:tc>
          <w:tcPr>
            <w:tcW w:w="1559"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p>
        </w:tc>
        <w:tc>
          <w:tcPr>
            <w:tcW w:w="1843"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p>
        </w:tc>
        <w:tc>
          <w:tcPr>
            <w:tcW w:w="4961"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p>
        </w:tc>
      </w:tr>
      <w:tr w:rsidR="00501AB6" w:rsidRPr="00934DAD" w:rsidTr="00F71EE9">
        <w:trPr>
          <w:trHeight w:val="400"/>
        </w:trPr>
        <w:tc>
          <w:tcPr>
            <w:tcW w:w="1559"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p>
        </w:tc>
        <w:tc>
          <w:tcPr>
            <w:tcW w:w="1843"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p>
        </w:tc>
        <w:tc>
          <w:tcPr>
            <w:tcW w:w="4961"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p>
        </w:tc>
      </w:tr>
      <w:tr w:rsidR="00501AB6" w:rsidRPr="00934DAD" w:rsidTr="00F71EE9">
        <w:trPr>
          <w:trHeight w:val="400"/>
        </w:trPr>
        <w:tc>
          <w:tcPr>
            <w:tcW w:w="1559"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p>
        </w:tc>
        <w:tc>
          <w:tcPr>
            <w:tcW w:w="1843"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p>
        </w:tc>
        <w:tc>
          <w:tcPr>
            <w:tcW w:w="4961"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p>
        </w:tc>
      </w:tr>
      <w:tr w:rsidR="00501AB6" w:rsidRPr="00934DAD" w:rsidTr="00F71EE9">
        <w:trPr>
          <w:trHeight w:val="400"/>
        </w:trPr>
        <w:tc>
          <w:tcPr>
            <w:tcW w:w="1559"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p>
        </w:tc>
        <w:tc>
          <w:tcPr>
            <w:tcW w:w="1843"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p>
        </w:tc>
        <w:tc>
          <w:tcPr>
            <w:tcW w:w="4961" w:type="dxa"/>
          </w:tcPr>
          <w:p w:rsidR="00501AB6" w:rsidRPr="00934DAD" w:rsidRDefault="00501AB6" w:rsidP="00F71EE9">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snapToGrid w:val="0"/>
                <w:sz w:val="22"/>
              </w:rPr>
            </w:pPr>
          </w:p>
        </w:tc>
      </w:tr>
    </w:tbl>
    <w:p w:rsidR="00501AB6" w:rsidRPr="00934DAD" w:rsidRDefault="00501AB6" w:rsidP="00501AB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napToGrid w:val="0"/>
          <w:sz w:val="22"/>
        </w:rPr>
      </w:pPr>
    </w:p>
    <w:p w:rsidR="00501AB6" w:rsidRDefault="0065586F" w:rsidP="00501AB6">
      <w:pPr>
        <w:jc w:val="both"/>
        <w:rPr>
          <w:rFonts w:ascii="Arial" w:hAnsi="Arial"/>
          <w:lang w:val="es-ES"/>
        </w:rPr>
      </w:pPr>
      <w:hyperlink w:anchor="inicio" w:history="1">
        <w:r w:rsidR="00501AB6" w:rsidRPr="00934DAD">
          <w:rPr>
            <w:rStyle w:val="Hipervnculo"/>
            <w:rFonts w:ascii="Arial" w:hAnsi="Arial" w:cs="Arial"/>
            <w:bCs/>
            <w:i/>
            <w:iCs/>
            <w:sz w:val="16"/>
          </w:rPr>
          <w:t>Inicio</w:t>
        </w:r>
      </w:hyperlink>
    </w:p>
    <w:sectPr w:rsidR="00501AB6" w:rsidSect="007E6B24">
      <w:headerReference w:type="default" r:id="rId17"/>
      <w:footerReference w:type="even" r:id="rId18"/>
      <w:footerReference w:type="default" r:id="rId19"/>
      <w:pgSz w:w="12240" w:h="15840"/>
      <w:pgMar w:top="1417" w:right="1344" w:bottom="1718" w:left="13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BF7" w:rsidRDefault="00860BF7">
      <w:r>
        <w:separator/>
      </w:r>
    </w:p>
  </w:endnote>
  <w:endnote w:type="continuationSeparator" w:id="0">
    <w:p w:rsidR="00860BF7" w:rsidRDefault="00860B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F7" w:rsidRDefault="0065586F">
    <w:pPr>
      <w:pStyle w:val="Piedepgina"/>
      <w:framePr w:wrap="around" w:vAnchor="text" w:hAnchor="margin" w:xAlign="center" w:y="1"/>
      <w:rPr>
        <w:rStyle w:val="Nmerodepgina"/>
      </w:rPr>
    </w:pPr>
    <w:r>
      <w:rPr>
        <w:rStyle w:val="Nmerodepgina"/>
      </w:rPr>
      <w:fldChar w:fldCharType="begin"/>
    </w:r>
    <w:r w:rsidR="00860BF7">
      <w:rPr>
        <w:rStyle w:val="Nmerodepgina"/>
      </w:rPr>
      <w:instrText xml:space="preserve">PAGE  </w:instrText>
    </w:r>
    <w:r>
      <w:rPr>
        <w:rStyle w:val="Nmerodepgina"/>
      </w:rPr>
      <w:fldChar w:fldCharType="end"/>
    </w:r>
  </w:p>
  <w:p w:rsidR="00860BF7" w:rsidRDefault="00860BF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F7" w:rsidRDefault="0065586F">
    <w:pPr>
      <w:pStyle w:val="Piedepgina"/>
      <w:framePr w:wrap="around" w:vAnchor="text" w:hAnchor="margin" w:xAlign="center" w:y="1"/>
      <w:rPr>
        <w:rStyle w:val="Nmerodepgina"/>
      </w:rPr>
    </w:pPr>
    <w:r>
      <w:rPr>
        <w:rStyle w:val="Nmerodepgina"/>
      </w:rPr>
      <w:fldChar w:fldCharType="begin"/>
    </w:r>
    <w:r w:rsidR="00860BF7">
      <w:rPr>
        <w:rStyle w:val="Nmerodepgina"/>
      </w:rPr>
      <w:instrText xml:space="preserve">PAGE  </w:instrText>
    </w:r>
    <w:r>
      <w:rPr>
        <w:rStyle w:val="Nmerodepgina"/>
      </w:rPr>
      <w:fldChar w:fldCharType="separate"/>
    </w:r>
    <w:r w:rsidR="00831EFB">
      <w:rPr>
        <w:rStyle w:val="Nmerodepgina"/>
        <w:noProof/>
      </w:rPr>
      <w:t>7</w:t>
    </w:r>
    <w:r>
      <w:rPr>
        <w:rStyle w:val="Nmerodepgina"/>
      </w:rPr>
      <w:fldChar w:fldCharType="end"/>
    </w:r>
  </w:p>
  <w:p w:rsidR="00860BF7" w:rsidRPr="004675FD" w:rsidRDefault="0065586F">
    <w:pPr>
      <w:pStyle w:val="Piedepgina"/>
      <w:rPr>
        <w:rFonts w:ascii="Arial" w:hAnsi="Arial"/>
        <w:i/>
        <w:sz w:val="16"/>
      </w:rPr>
    </w:pPr>
    <w:r w:rsidRPr="004675FD">
      <w:rPr>
        <w:rFonts w:ascii="Arial" w:hAnsi="Arial"/>
        <w:i/>
        <w:sz w:val="16"/>
      </w:rPr>
      <w:fldChar w:fldCharType="begin"/>
    </w:r>
    <w:r w:rsidR="00860BF7" w:rsidRPr="004675FD">
      <w:rPr>
        <w:rFonts w:ascii="Arial" w:hAnsi="Arial"/>
        <w:i/>
        <w:sz w:val="16"/>
      </w:rPr>
      <w:instrText xml:space="preserve"> FILENAME </w:instrText>
    </w:r>
    <w:r w:rsidRPr="004675FD">
      <w:rPr>
        <w:rFonts w:ascii="Arial" w:hAnsi="Arial"/>
        <w:i/>
        <w:sz w:val="16"/>
      </w:rPr>
      <w:fldChar w:fldCharType="separate"/>
    </w:r>
    <w:r w:rsidR="00860BF7">
      <w:rPr>
        <w:rFonts w:ascii="Arial" w:hAnsi="Arial"/>
        <w:i/>
        <w:noProof/>
        <w:sz w:val="16"/>
      </w:rPr>
      <w:t>Riesgo biologico v1.61</w:t>
    </w:r>
    <w:r w:rsidRPr="004675FD">
      <w:rPr>
        <w:rFonts w:ascii="Arial" w:hAnsi="Arial"/>
        <w:i/>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BF7" w:rsidRDefault="00860BF7">
      <w:r>
        <w:separator/>
      </w:r>
    </w:p>
  </w:footnote>
  <w:footnote w:type="continuationSeparator" w:id="0">
    <w:p w:rsidR="00860BF7" w:rsidRDefault="00860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F7" w:rsidRDefault="00860BF7">
    <w:pPr>
      <w:pStyle w:val="Encabezado"/>
    </w:pPr>
    <w:r>
      <w:rPr>
        <w:noProof/>
        <w:lang w:val="es-ES"/>
      </w:rPr>
      <w:drawing>
        <wp:anchor distT="0" distB="0" distL="114300" distR="114300" simplePos="0" relativeHeight="251658752" behindDoc="0" locked="0" layoutInCell="0" allowOverlap="1">
          <wp:simplePos x="0" y="0"/>
          <wp:positionH relativeFrom="column">
            <wp:posOffset>-30480</wp:posOffset>
          </wp:positionH>
          <wp:positionV relativeFrom="paragraph">
            <wp:posOffset>7620</wp:posOffset>
          </wp:positionV>
          <wp:extent cx="822960" cy="803910"/>
          <wp:effectExtent l="19050" t="0" r="0" b="0"/>
          <wp:wrapTopAndBottom/>
          <wp:docPr id="3" name="Imagen 3"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1"/>
                  <a:srcRect/>
                  <a:stretch>
                    <a:fillRect/>
                  </a:stretch>
                </pic:blipFill>
                <pic:spPr bwMode="auto">
                  <a:xfrm>
                    <a:off x="0" y="0"/>
                    <a:ext cx="822960" cy="803910"/>
                  </a:xfrm>
                  <a:prstGeom prst="rect">
                    <a:avLst/>
                  </a:prstGeom>
                  <a:noFill/>
                  <a:ln w="9525">
                    <a:noFill/>
                    <a:miter lim="800000"/>
                    <a:headEnd/>
                    <a:tailEnd/>
                  </a:ln>
                </pic:spPr>
              </pic:pic>
            </a:graphicData>
          </a:graphic>
        </wp:anchor>
      </w:drawing>
    </w:r>
    <w:r w:rsidR="0065586F" w:rsidRPr="0065586F">
      <w:rPr>
        <w:noProof/>
      </w:rPr>
      <w:pict>
        <v:shapetype id="_x0000_t202" coordsize="21600,21600" o:spt="202" path="m,l,21600r21600,l21600,xe">
          <v:stroke joinstyle="miter"/>
          <v:path gradientshapeok="t" o:connecttype="rect"/>
        </v:shapetype>
        <v:shape id="_x0000_s2049" type="#_x0000_t202" style="position:absolute;margin-left:170.4pt;margin-top:15pt;width:331.2pt;height:28.8pt;z-index:251656704;mso-position-horizontal-relative:text;mso-position-vertical-relative:text" o:allowincell="f" stroked="f">
          <v:textbox style="mso-next-textbox:#_x0000_s2049">
            <w:txbxContent>
              <w:p w:rsidR="00860BF7" w:rsidRDefault="00860BF7">
                <w:pPr>
                  <w:pStyle w:val="Textoindependiente"/>
                  <w:jc w:val="center"/>
                </w:pPr>
                <w:r>
                  <w:t>PREVENCION DE RIESGOS LABORALES</w:t>
                </w:r>
              </w:p>
              <w:p w:rsidR="00860BF7" w:rsidRDefault="00860BF7">
                <w:pPr>
                  <w:rPr>
                    <w:rFonts w:ascii="Times New Roman" w:hAnsi="Times New Roman"/>
                    <w:spacing w:val="60"/>
                    <w:position w:val="-28"/>
                    <w:sz w:val="28"/>
                  </w:rPr>
                </w:pPr>
                <w:r>
                  <w:rPr>
                    <w:rFonts w:ascii="Times New Roman" w:hAnsi="Times New Roman"/>
                    <w:spacing w:val="60"/>
                    <w:position w:val="-18"/>
                    <w:sz w:val="28"/>
                  </w:rPr>
                  <w:t xml:space="preserve">   </w:t>
                </w:r>
              </w:p>
              <w:p w:rsidR="00860BF7" w:rsidRDefault="00860BF7">
                <w:pPr>
                  <w:jc w:val="right"/>
                  <w:rPr>
                    <w:rFonts w:ascii="Times New Roman" w:hAnsi="Times New Roman"/>
                    <w:spacing w:val="60"/>
                    <w:sz w:val="28"/>
                  </w:rPr>
                </w:pPr>
              </w:p>
            </w:txbxContent>
          </v:textbox>
        </v:shape>
      </w:pict>
    </w:r>
    <w:r w:rsidR="0065586F" w:rsidRPr="0065586F">
      <w:rPr>
        <w:noProof/>
      </w:rPr>
      <w:pict>
        <v:line id="_x0000_s2050" style="position:absolute;flip:x;z-index:251657728;mso-position-horizontal-relative:text;mso-position-vertical-relative:text" from="192pt,29.4pt" to="472.8pt,29.4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7E42"/>
    <w:multiLevelType w:val="hybridMultilevel"/>
    <w:tmpl w:val="161ECE3E"/>
    <w:lvl w:ilvl="0" w:tplc="621C50B0">
      <w:start w:val="1"/>
      <w:numFmt w:val="bullet"/>
      <w:lvlText w:val=""/>
      <w:lvlJc w:val="left"/>
      <w:pPr>
        <w:tabs>
          <w:tab w:val="num" w:pos="284"/>
        </w:tabs>
        <w:ind w:left="0" w:firstLine="0"/>
      </w:pPr>
      <w:rPr>
        <w:rFonts w:ascii="Wingdings" w:hAnsi="Wingdings" w:hint="default"/>
        <w:color w:val="auto"/>
        <w:spacing w:val="-20"/>
        <w:kern w:val="2"/>
      </w:rPr>
    </w:lvl>
    <w:lvl w:ilvl="1" w:tplc="CBCCE0B2">
      <w:start w:val="1"/>
      <w:numFmt w:val="bullet"/>
      <w:lvlText w:val=""/>
      <w:lvlJc w:val="left"/>
      <w:pPr>
        <w:tabs>
          <w:tab w:val="num" w:pos="1364"/>
        </w:tabs>
        <w:ind w:left="1080" w:firstLine="0"/>
      </w:pPr>
      <w:rPr>
        <w:rFonts w:ascii="Wingdings" w:hAnsi="Wingdings" w:hint="default"/>
        <w:color w:val="auto"/>
        <w:spacing w:val="-20"/>
        <w:ker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2AF5BAD"/>
    <w:multiLevelType w:val="hybridMultilevel"/>
    <w:tmpl w:val="A22E487C"/>
    <w:lvl w:ilvl="0" w:tplc="BFEE886A">
      <w:start w:val="1"/>
      <w:numFmt w:val="bullet"/>
      <w:lvlText w:val=""/>
      <w:lvlJc w:val="left"/>
      <w:pPr>
        <w:tabs>
          <w:tab w:val="num" w:pos="284"/>
        </w:tabs>
        <w:ind w:left="0" w:firstLine="0"/>
      </w:pPr>
      <w:rPr>
        <w:rFonts w:ascii="Wingdings" w:hAnsi="Wingdings" w:hint="default"/>
        <w:color w:val="auto"/>
        <w:spacing w:val="-20"/>
        <w:kern w:val="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85F7588"/>
    <w:multiLevelType w:val="hybridMultilevel"/>
    <w:tmpl w:val="971ECDB6"/>
    <w:lvl w:ilvl="0" w:tplc="764EED3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C74F1D"/>
    <w:multiLevelType w:val="multilevel"/>
    <w:tmpl w:val="AB80D716"/>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4960D3"/>
    <w:multiLevelType w:val="hybridMultilevel"/>
    <w:tmpl w:val="7028098C"/>
    <w:lvl w:ilvl="0" w:tplc="71DC928A">
      <w:start w:val="1"/>
      <w:numFmt w:val="bullet"/>
      <w:lvlText w:val=""/>
      <w:lvlJc w:val="left"/>
      <w:pPr>
        <w:tabs>
          <w:tab w:val="num" w:pos="284"/>
        </w:tabs>
        <w:ind w:left="0" w:firstLine="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6B87D20"/>
    <w:multiLevelType w:val="hybridMultilevel"/>
    <w:tmpl w:val="7C4C0934"/>
    <w:lvl w:ilvl="0" w:tplc="71DC928A">
      <w:start w:val="1"/>
      <w:numFmt w:val="bullet"/>
      <w:lvlText w:val=""/>
      <w:lvlJc w:val="left"/>
      <w:pPr>
        <w:tabs>
          <w:tab w:val="num" w:pos="284"/>
        </w:tabs>
        <w:ind w:left="0" w:firstLine="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DE95F03"/>
    <w:multiLevelType w:val="multilevel"/>
    <w:tmpl w:val="85047D66"/>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2A6C02"/>
    <w:multiLevelType w:val="hybridMultilevel"/>
    <w:tmpl w:val="58F64CAC"/>
    <w:lvl w:ilvl="0" w:tplc="75AE2BC6">
      <w:start w:val="1"/>
      <w:numFmt w:val="lowerLetter"/>
      <w:lvlText w:val="%1."/>
      <w:lvlJc w:val="left"/>
      <w:pPr>
        <w:tabs>
          <w:tab w:val="num" w:pos="720"/>
        </w:tabs>
        <w:ind w:left="720" w:hanging="360"/>
      </w:pPr>
    </w:lvl>
    <w:lvl w:ilvl="1" w:tplc="C96E1C24">
      <w:start w:val="3"/>
      <w:numFmt w:val="decimal"/>
      <w:lvlText w:val="%2"/>
      <w:lvlJc w:val="left"/>
      <w:pPr>
        <w:tabs>
          <w:tab w:val="num" w:pos="1440"/>
        </w:tabs>
        <w:ind w:left="1440" w:hanging="360"/>
      </w:pPr>
      <w:rPr>
        <w:rFonts w:hint="default"/>
      </w:rPr>
    </w:lvl>
    <w:lvl w:ilvl="2" w:tplc="03D2D472">
      <w:start w:val="4"/>
      <w:numFmt w:val="bullet"/>
      <w:lvlText w:val="-"/>
      <w:lvlJc w:val="left"/>
      <w:pPr>
        <w:tabs>
          <w:tab w:val="num" w:pos="2160"/>
        </w:tabs>
        <w:ind w:left="2160" w:hanging="360"/>
      </w:pPr>
      <w:rPr>
        <w:rFonts w:ascii="Times New Roman" w:eastAsia="Times New Roman" w:hAnsi="Times New Roman" w:cs="Times New Roman" w:hint="default"/>
      </w:rPr>
    </w:lvl>
    <w:lvl w:ilvl="3" w:tplc="A3C8CD42">
      <w:start w:val="1"/>
      <w:numFmt w:val="lowerLetter"/>
      <w:lvlText w:val="%4."/>
      <w:lvlJc w:val="left"/>
      <w:pPr>
        <w:tabs>
          <w:tab w:val="num" w:pos="2880"/>
        </w:tabs>
        <w:ind w:left="2880" w:hanging="360"/>
      </w:pPr>
    </w:lvl>
    <w:lvl w:ilvl="4" w:tplc="0922DDF4" w:tentative="1">
      <w:start w:val="1"/>
      <w:numFmt w:val="lowerLetter"/>
      <w:lvlText w:val="%5."/>
      <w:lvlJc w:val="left"/>
      <w:pPr>
        <w:tabs>
          <w:tab w:val="num" w:pos="3600"/>
        </w:tabs>
        <w:ind w:left="3600" w:hanging="360"/>
      </w:pPr>
    </w:lvl>
    <w:lvl w:ilvl="5" w:tplc="600AB96A" w:tentative="1">
      <w:start w:val="1"/>
      <w:numFmt w:val="lowerLetter"/>
      <w:lvlText w:val="%6."/>
      <w:lvlJc w:val="left"/>
      <w:pPr>
        <w:tabs>
          <w:tab w:val="num" w:pos="4320"/>
        </w:tabs>
        <w:ind w:left="4320" w:hanging="360"/>
      </w:pPr>
    </w:lvl>
    <w:lvl w:ilvl="6" w:tplc="B96A9F78" w:tentative="1">
      <w:start w:val="1"/>
      <w:numFmt w:val="lowerLetter"/>
      <w:lvlText w:val="%7."/>
      <w:lvlJc w:val="left"/>
      <w:pPr>
        <w:tabs>
          <w:tab w:val="num" w:pos="5040"/>
        </w:tabs>
        <w:ind w:left="5040" w:hanging="360"/>
      </w:pPr>
    </w:lvl>
    <w:lvl w:ilvl="7" w:tplc="38BE2238" w:tentative="1">
      <w:start w:val="1"/>
      <w:numFmt w:val="lowerLetter"/>
      <w:lvlText w:val="%8."/>
      <w:lvlJc w:val="left"/>
      <w:pPr>
        <w:tabs>
          <w:tab w:val="num" w:pos="5760"/>
        </w:tabs>
        <w:ind w:left="5760" w:hanging="360"/>
      </w:pPr>
    </w:lvl>
    <w:lvl w:ilvl="8" w:tplc="17AA5CDA" w:tentative="1">
      <w:start w:val="1"/>
      <w:numFmt w:val="lowerLetter"/>
      <w:lvlText w:val="%9."/>
      <w:lvlJc w:val="left"/>
      <w:pPr>
        <w:tabs>
          <w:tab w:val="num" w:pos="6480"/>
        </w:tabs>
        <w:ind w:left="6480" w:hanging="360"/>
      </w:pPr>
    </w:lvl>
  </w:abstractNum>
  <w:abstractNum w:abstractNumId="8">
    <w:nsid w:val="43DB6B08"/>
    <w:multiLevelType w:val="hybridMultilevel"/>
    <w:tmpl w:val="13226F4C"/>
    <w:lvl w:ilvl="0" w:tplc="98CA0024">
      <w:start w:val="1"/>
      <w:numFmt w:val="bullet"/>
      <w:lvlText w:val=""/>
      <w:lvlJc w:val="left"/>
      <w:pPr>
        <w:tabs>
          <w:tab w:val="num" w:pos="284"/>
        </w:tabs>
        <w:ind w:left="0" w:firstLine="0"/>
      </w:pPr>
      <w:rPr>
        <w:rFonts w:ascii="Wingdings" w:hAnsi="Wingdings" w:hint="default"/>
        <w:color w:val="auto"/>
        <w:spacing w:val="-20"/>
        <w:kern w:val="2"/>
      </w:rPr>
    </w:lvl>
    <w:lvl w:ilvl="1" w:tplc="CBCCE0B2">
      <w:start w:val="1"/>
      <w:numFmt w:val="bullet"/>
      <w:lvlText w:val=""/>
      <w:lvlJc w:val="left"/>
      <w:pPr>
        <w:tabs>
          <w:tab w:val="num" w:pos="1364"/>
        </w:tabs>
        <w:ind w:left="1080" w:firstLine="0"/>
      </w:pPr>
      <w:rPr>
        <w:rFonts w:ascii="Wingdings" w:hAnsi="Wingdings" w:hint="default"/>
        <w:color w:val="auto"/>
        <w:spacing w:val="-20"/>
        <w:ker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F2D340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55B12D4D"/>
    <w:multiLevelType w:val="hybridMultilevel"/>
    <w:tmpl w:val="174E4F56"/>
    <w:lvl w:ilvl="0" w:tplc="C9A442D4">
      <w:start w:val="1"/>
      <w:numFmt w:val="bullet"/>
      <w:lvlText w:val=""/>
      <w:lvlJc w:val="left"/>
      <w:pPr>
        <w:tabs>
          <w:tab w:val="num" w:pos="720"/>
        </w:tabs>
        <w:ind w:left="720" w:hanging="360"/>
      </w:pPr>
      <w:rPr>
        <w:rFonts w:ascii="Symbol" w:hAnsi="Symbol" w:hint="default"/>
        <w:sz w:val="20"/>
      </w:rPr>
    </w:lvl>
    <w:lvl w:ilvl="1" w:tplc="11B6B0AC" w:tentative="1">
      <w:start w:val="1"/>
      <w:numFmt w:val="bullet"/>
      <w:lvlText w:val="o"/>
      <w:lvlJc w:val="left"/>
      <w:pPr>
        <w:tabs>
          <w:tab w:val="num" w:pos="1440"/>
        </w:tabs>
        <w:ind w:left="1440" w:hanging="360"/>
      </w:pPr>
      <w:rPr>
        <w:rFonts w:ascii="Courier New" w:hAnsi="Courier New" w:hint="default"/>
        <w:sz w:val="20"/>
      </w:rPr>
    </w:lvl>
    <w:lvl w:ilvl="2" w:tplc="5A1424C2" w:tentative="1">
      <w:start w:val="1"/>
      <w:numFmt w:val="bullet"/>
      <w:lvlText w:val=""/>
      <w:lvlJc w:val="left"/>
      <w:pPr>
        <w:tabs>
          <w:tab w:val="num" w:pos="2160"/>
        </w:tabs>
        <w:ind w:left="2160" w:hanging="360"/>
      </w:pPr>
      <w:rPr>
        <w:rFonts w:ascii="Wingdings" w:hAnsi="Wingdings" w:hint="default"/>
        <w:sz w:val="20"/>
      </w:rPr>
    </w:lvl>
    <w:lvl w:ilvl="3" w:tplc="723E4AD8" w:tentative="1">
      <w:start w:val="1"/>
      <w:numFmt w:val="bullet"/>
      <w:lvlText w:val=""/>
      <w:lvlJc w:val="left"/>
      <w:pPr>
        <w:tabs>
          <w:tab w:val="num" w:pos="2880"/>
        </w:tabs>
        <w:ind w:left="2880" w:hanging="360"/>
      </w:pPr>
      <w:rPr>
        <w:rFonts w:ascii="Wingdings" w:hAnsi="Wingdings" w:hint="default"/>
        <w:sz w:val="20"/>
      </w:rPr>
    </w:lvl>
    <w:lvl w:ilvl="4" w:tplc="BAB67F1C" w:tentative="1">
      <w:start w:val="1"/>
      <w:numFmt w:val="bullet"/>
      <w:lvlText w:val=""/>
      <w:lvlJc w:val="left"/>
      <w:pPr>
        <w:tabs>
          <w:tab w:val="num" w:pos="3600"/>
        </w:tabs>
        <w:ind w:left="3600" w:hanging="360"/>
      </w:pPr>
      <w:rPr>
        <w:rFonts w:ascii="Wingdings" w:hAnsi="Wingdings" w:hint="default"/>
        <w:sz w:val="20"/>
      </w:rPr>
    </w:lvl>
    <w:lvl w:ilvl="5" w:tplc="F050BFCC" w:tentative="1">
      <w:start w:val="1"/>
      <w:numFmt w:val="bullet"/>
      <w:lvlText w:val=""/>
      <w:lvlJc w:val="left"/>
      <w:pPr>
        <w:tabs>
          <w:tab w:val="num" w:pos="4320"/>
        </w:tabs>
        <w:ind w:left="4320" w:hanging="360"/>
      </w:pPr>
      <w:rPr>
        <w:rFonts w:ascii="Wingdings" w:hAnsi="Wingdings" w:hint="default"/>
        <w:sz w:val="20"/>
      </w:rPr>
    </w:lvl>
    <w:lvl w:ilvl="6" w:tplc="9346859A" w:tentative="1">
      <w:start w:val="1"/>
      <w:numFmt w:val="bullet"/>
      <w:lvlText w:val=""/>
      <w:lvlJc w:val="left"/>
      <w:pPr>
        <w:tabs>
          <w:tab w:val="num" w:pos="5040"/>
        </w:tabs>
        <w:ind w:left="5040" w:hanging="360"/>
      </w:pPr>
      <w:rPr>
        <w:rFonts w:ascii="Wingdings" w:hAnsi="Wingdings" w:hint="default"/>
        <w:sz w:val="20"/>
      </w:rPr>
    </w:lvl>
    <w:lvl w:ilvl="7" w:tplc="D07CA962" w:tentative="1">
      <w:start w:val="1"/>
      <w:numFmt w:val="bullet"/>
      <w:lvlText w:val=""/>
      <w:lvlJc w:val="left"/>
      <w:pPr>
        <w:tabs>
          <w:tab w:val="num" w:pos="5760"/>
        </w:tabs>
        <w:ind w:left="5760" w:hanging="360"/>
      </w:pPr>
      <w:rPr>
        <w:rFonts w:ascii="Wingdings" w:hAnsi="Wingdings" w:hint="default"/>
        <w:sz w:val="20"/>
      </w:rPr>
    </w:lvl>
    <w:lvl w:ilvl="8" w:tplc="C13800AE"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404352"/>
    <w:multiLevelType w:val="hybridMultilevel"/>
    <w:tmpl w:val="CD561BBC"/>
    <w:lvl w:ilvl="0" w:tplc="71DC928A">
      <w:start w:val="1"/>
      <w:numFmt w:val="bullet"/>
      <w:lvlText w:val=""/>
      <w:lvlJc w:val="left"/>
      <w:pPr>
        <w:tabs>
          <w:tab w:val="num" w:pos="284"/>
        </w:tabs>
        <w:ind w:left="0" w:firstLine="0"/>
      </w:pPr>
      <w:rPr>
        <w:rFonts w:ascii="Wingdings" w:hAnsi="Wingdings" w:hint="default"/>
        <w:color w:val="auto"/>
        <w:spacing w:val="-20"/>
        <w:kern w:val="2"/>
      </w:rPr>
    </w:lvl>
    <w:lvl w:ilvl="1" w:tplc="CBCCE0B2">
      <w:start w:val="1"/>
      <w:numFmt w:val="bullet"/>
      <w:lvlText w:val=""/>
      <w:lvlJc w:val="left"/>
      <w:pPr>
        <w:tabs>
          <w:tab w:val="num" w:pos="1364"/>
        </w:tabs>
        <w:ind w:left="1080" w:firstLine="0"/>
      </w:pPr>
      <w:rPr>
        <w:rFonts w:ascii="Wingdings" w:hAnsi="Wingdings" w:hint="default"/>
        <w:color w:val="auto"/>
        <w:spacing w:val="-20"/>
        <w:kern w:val="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4A85BF7"/>
    <w:multiLevelType w:val="hybridMultilevel"/>
    <w:tmpl w:val="A49807A8"/>
    <w:lvl w:ilvl="0" w:tplc="87EA830A">
      <w:start w:val="1"/>
      <w:numFmt w:val="decimal"/>
      <w:lvlText w:val="%1."/>
      <w:lvlJc w:val="left"/>
      <w:pPr>
        <w:tabs>
          <w:tab w:val="num" w:pos="720"/>
        </w:tabs>
        <w:ind w:left="720" w:hanging="360"/>
      </w:pPr>
    </w:lvl>
    <w:lvl w:ilvl="1" w:tplc="8B9AFC0C">
      <w:start w:val="1"/>
      <w:numFmt w:val="lowerLetter"/>
      <w:lvlText w:val="%2."/>
      <w:lvlJc w:val="left"/>
      <w:pPr>
        <w:tabs>
          <w:tab w:val="num" w:pos="1440"/>
        </w:tabs>
        <w:ind w:left="1440" w:hanging="360"/>
      </w:pPr>
    </w:lvl>
    <w:lvl w:ilvl="2" w:tplc="1EC823A2" w:tentative="1">
      <w:start w:val="1"/>
      <w:numFmt w:val="decimal"/>
      <w:lvlText w:val="%3."/>
      <w:lvlJc w:val="left"/>
      <w:pPr>
        <w:tabs>
          <w:tab w:val="num" w:pos="2160"/>
        </w:tabs>
        <w:ind w:left="2160" w:hanging="360"/>
      </w:pPr>
    </w:lvl>
    <w:lvl w:ilvl="3" w:tplc="449A333A" w:tentative="1">
      <w:start w:val="1"/>
      <w:numFmt w:val="decimal"/>
      <w:lvlText w:val="%4."/>
      <w:lvlJc w:val="left"/>
      <w:pPr>
        <w:tabs>
          <w:tab w:val="num" w:pos="2880"/>
        </w:tabs>
        <w:ind w:left="2880" w:hanging="360"/>
      </w:pPr>
    </w:lvl>
    <w:lvl w:ilvl="4" w:tplc="A386D34A" w:tentative="1">
      <w:start w:val="1"/>
      <w:numFmt w:val="decimal"/>
      <w:lvlText w:val="%5."/>
      <w:lvlJc w:val="left"/>
      <w:pPr>
        <w:tabs>
          <w:tab w:val="num" w:pos="3600"/>
        </w:tabs>
        <w:ind w:left="3600" w:hanging="360"/>
      </w:pPr>
    </w:lvl>
    <w:lvl w:ilvl="5" w:tplc="47028274" w:tentative="1">
      <w:start w:val="1"/>
      <w:numFmt w:val="decimal"/>
      <w:lvlText w:val="%6."/>
      <w:lvlJc w:val="left"/>
      <w:pPr>
        <w:tabs>
          <w:tab w:val="num" w:pos="4320"/>
        </w:tabs>
        <w:ind w:left="4320" w:hanging="360"/>
      </w:pPr>
    </w:lvl>
    <w:lvl w:ilvl="6" w:tplc="2A9AA4A6" w:tentative="1">
      <w:start w:val="1"/>
      <w:numFmt w:val="decimal"/>
      <w:lvlText w:val="%7."/>
      <w:lvlJc w:val="left"/>
      <w:pPr>
        <w:tabs>
          <w:tab w:val="num" w:pos="5040"/>
        </w:tabs>
        <w:ind w:left="5040" w:hanging="360"/>
      </w:pPr>
    </w:lvl>
    <w:lvl w:ilvl="7" w:tplc="DE5E41A0" w:tentative="1">
      <w:start w:val="1"/>
      <w:numFmt w:val="decimal"/>
      <w:lvlText w:val="%8."/>
      <w:lvlJc w:val="left"/>
      <w:pPr>
        <w:tabs>
          <w:tab w:val="num" w:pos="5760"/>
        </w:tabs>
        <w:ind w:left="5760" w:hanging="360"/>
      </w:pPr>
    </w:lvl>
    <w:lvl w:ilvl="8" w:tplc="FBD02676" w:tentative="1">
      <w:start w:val="1"/>
      <w:numFmt w:val="decimal"/>
      <w:lvlText w:val="%9."/>
      <w:lvlJc w:val="left"/>
      <w:pPr>
        <w:tabs>
          <w:tab w:val="num" w:pos="6480"/>
        </w:tabs>
        <w:ind w:left="6480" w:hanging="360"/>
      </w:pPr>
    </w:lvl>
  </w:abstractNum>
  <w:abstractNum w:abstractNumId="13">
    <w:nsid w:val="66547B85"/>
    <w:multiLevelType w:val="multilevel"/>
    <w:tmpl w:val="D0EC706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62534CC"/>
    <w:multiLevelType w:val="hybridMultilevel"/>
    <w:tmpl w:val="8C0E90F2"/>
    <w:lvl w:ilvl="0" w:tplc="CBCCE0B2">
      <w:start w:val="1"/>
      <w:numFmt w:val="bullet"/>
      <w:lvlText w:val=""/>
      <w:lvlJc w:val="left"/>
      <w:pPr>
        <w:tabs>
          <w:tab w:val="num" w:pos="284"/>
        </w:tabs>
        <w:ind w:left="0" w:firstLine="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763557F"/>
    <w:multiLevelType w:val="multilevel"/>
    <w:tmpl w:val="4FACDCFA"/>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12"/>
  </w:num>
  <w:num w:numId="4">
    <w:abstractNumId w:val="3"/>
  </w:num>
  <w:num w:numId="5">
    <w:abstractNumId w:val="10"/>
  </w:num>
  <w:num w:numId="6">
    <w:abstractNumId w:val="15"/>
  </w:num>
  <w:num w:numId="7">
    <w:abstractNumId w:val="13"/>
  </w:num>
  <w:num w:numId="8">
    <w:abstractNumId w:val="6"/>
  </w:num>
  <w:num w:numId="9">
    <w:abstractNumId w:val="1"/>
  </w:num>
  <w:num w:numId="10">
    <w:abstractNumId w:val="8"/>
  </w:num>
  <w:num w:numId="11">
    <w:abstractNumId w:val="14"/>
  </w:num>
  <w:num w:numId="12">
    <w:abstractNumId w:val="0"/>
  </w:num>
  <w:num w:numId="13">
    <w:abstractNumId w:val="11"/>
  </w:num>
  <w:num w:numId="14">
    <w:abstractNumId w:val="4"/>
  </w:num>
  <w:num w:numId="15">
    <w:abstractNumId w:val="5"/>
  </w:num>
  <w:num w:numId="16">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55C04"/>
    <w:rsid w:val="00072314"/>
    <w:rsid w:val="0007418A"/>
    <w:rsid w:val="001161D2"/>
    <w:rsid w:val="00141A5A"/>
    <w:rsid w:val="001A7C55"/>
    <w:rsid w:val="001B7E4F"/>
    <w:rsid w:val="001C4A50"/>
    <w:rsid w:val="00233261"/>
    <w:rsid w:val="002E581C"/>
    <w:rsid w:val="002E7C85"/>
    <w:rsid w:val="00305A3F"/>
    <w:rsid w:val="00321CCD"/>
    <w:rsid w:val="003503C0"/>
    <w:rsid w:val="0036748D"/>
    <w:rsid w:val="003D298B"/>
    <w:rsid w:val="00433724"/>
    <w:rsid w:val="00462E56"/>
    <w:rsid w:val="004675FD"/>
    <w:rsid w:val="00481B89"/>
    <w:rsid w:val="004A286B"/>
    <w:rsid w:val="004B1707"/>
    <w:rsid w:val="004C5F4D"/>
    <w:rsid w:val="00501AB6"/>
    <w:rsid w:val="005B2AE6"/>
    <w:rsid w:val="005E0A4F"/>
    <w:rsid w:val="005E3510"/>
    <w:rsid w:val="0065586F"/>
    <w:rsid w:val="006A4D4C"/>
    <w:rsid w:val="006F5AEF"/>
    <w:rsid w:val="0070619D"/>
    <w:rsid w:val="007B1E23"/>
    <w:rsid w:val="007D13AC"/>
    <w:rsid w:val="007E6B24"/>
    <w:rsid w:val="00831EFB"/>
    <w:rsid w:val="00860BF7"/>
    <w:rsid w:val="00881ED8"/>
    <w:rsid w:val="00921DC5"/>
    <w:rsid w:val="0092621A"/>
    <w:rsid w:val="00993780"/>
    <w:rsid w:val="009A2B7E"/>
    <w:rsid w:val="009A4178"/>
    <w:rsid w:val="009C3605"/>
    <w:rsid w:val="00A569AC"/>
    <w:rsid w:val="00A749A7"/>
    <w:rsid w:val="00A80888"/>
    <w:rsid w:val="00AE35F2"/>
    <w:rsid w:val="00B152E7"/>
    <w:rsid w:val="00B37493"/>
    <w:rsid w:val="00B5233B"/>
    <w:rsid w:val="00B7760E"/>
    <w:rsid w:val="00B804B6"/>
    <w:rsid w:val="00BF2EC0"/>
    <w:rsid w:val="00BF7C31"/>
    <w:rsid w:val="00C36C18"/>
    <w:rsid w:val="00C936E3"/>
    <w:rsid w:val="00CB5CD6"/>
    <w:rsid w:val="00D0296A"/>
    <w:rsid w:val="00D81167"/>
    <w:rsid w:val="00DA661C"/>
    <w:rsid w:val="00DD0E1C"/>
    <w:rsid w:val="00E32A25"/>
    <w:rsid w:val="00E55C04"/>
    <w:rsid w:val="00EA4480"/>
    <w:rsid w:val="00F71EE9"/>
    <w:rsid w:val="00FF3E46"/>
    <w:rsid w:val="00FF4D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B24"/>
    <w:rPr>
      <w:rFonts w:ascii="Times" w:hAnsi="Times"/>
      <w:sz w:val="24"/>
      <w:lang w:val="es-ES_tradnl"/>
    </w:rPr>
  </w:style>
  <w:style w:type="paragraph" w:styleId="Ttulo1">
    <w:name w:val="heading 1"/>
    <w:basedOn w:val="Normal"/>
    <w:next w:val="Normal"/>
    <w:qFormat/>
    <w:rsid w:val="007E6B24"/>
    <w:pPr>
      <w:keepNext/>
      <w:spacing w:before="240" w:after="60"/>
      <w:outlineLvl w:val="0"/>
    </w:pPr>
    <w:rPr>
      <w:rFonts w:ascii="Arial" w:hAnsi="Arial"/>
      <w:b/>
      <w:kern w:val="28"/>
      <w:sz w:val="28"/>
      <w:lang w:val="es-ES"/>
    </w:rPr>
  </w:style>
  <w:style w:type="paragraph" w:styleId="Ttulo2">
    <w:name w:val="heading 2"/>
    <w:basedOn w:val="Normal"/>
    <w:next w:val="Normal"/>
    <w:qFormat/>
    <w:rsid w:val="007E6B24"/>
    <w:pPr>
      <w:keepNext/>
      <w:spacing w:before="240" w:after="60"/>
      <w:outlineLvl w:val="1"/>
    </w:pPr>
    <w:rPr>
      <w:rFonts w:ascii="Arial" w:hAnsi="Arial"/>
      <w:b/>
      <w:i/>
      <w:lang w:val="es-ES"/>
    </w:rPr>
  </w:style>
  <w:style w:type="paragraph" w:styleId="Ttulo3">
    <w:name w:val="heading 3"/>
    <w:basedOn w:val="Normal"/>
    <w:next w:val="Normal"/>
    <w:qFormat/>
    <w:rsid w:val="007E6B24"/>
    <w:pPr>
      <w:keepNext/>
      <w:outlineLvl w:val="2"/>
    </w:pPr>
    <w:rPr>
      <w:rFonts w:ascii="Arial" w:hAnsi="Arial"/>
      <w:i/>
    </w:rPr>
  </w:style>
  <w:style w:type="paragraph" w:styleId="Ttulo4">
    <w:name w:val="heading 4"/>
    <w:basedOn w:val="Normal"/>
    <w:next w:val="Normal"/>
    <w:qFormat/>
    <w:rsid w:val="007E6B24"/>
    <w:pPr>
      <w:keepNext/>
      <w:outlineLvl w:val="3"/>
    </w:pPr>
    <w:rPr>
      <w:rFonts w:ascii="Arial" w:hAnsi="Arial"/>
      <w:b/>
      <w:sz w:val="22"/>
    </w:rPr>
  </w:style>
  <w:style w:type="paragraph" w:styleId="Ttulo5">
    <w:name w:val="heading 5"/>
    <w:basedOn w:val="Normal"/>
    <w:qFormat/>
    <w:rsid w:val="007E6B24"/>
    <w:pPr>
      <w:spacing w:after="100" w:afterAutospacing="1"/>
      <w:outlineLvl w:val="4"/>
    </w:pPr>
    <w:rPr>
      <w:rFonts w:ascii="Arial" w:eastAsia="Arial Unicode MS" w:hAnsi="Arial" w:cs="Arial"/>
      <w:b/>
      <w:bCs/>
      <w:color w:val="330099"/>
      <w:sz w:val="20"/>
      <w:lang w:val="es-ES"/>
    </w:rPr>
  </w:style>
  <w:style w:type="paragraph" w:styleId="Ttulo6">
    <w:name w:val="heading 6"/>
    <w:basedOn w:val="Normal"/>
    <w:next w:val="Normal"/>
    <w:qFormat/>
    <w:rsid w:val="007E6B24"/>
    <w:pPr>
      <w:keepNext/>
      <w:ind w:left="426"/>
      <w:jc w:val="both"/>
      <w:outlineLvl w:val="5"/>
    </w:pPr>
    <w:rPr>
      <w:rFonts w:ascii="Arial" w:hAnsi="Arial"/>
      <w:i/>
      <w:iCs/>
      <w:sz w:val="16"/>
    </w:rPr>
  </w:style>
  <w:style w:type="paragraph" w:styleId="Ttulo7">
    <w:name w:val="heading 7"/>
    <w:basedOn w:val="Normal"/>
    <w:next w:val="Normal"/>
    <w:qFormat/>
    <w:rsid w:val="007E6B24"/>
    <w:pPr>
      <w:keepNext/>
      <w:jc w:val="center"/>
      <w:outlineLvl w:val="6"/>
    </w:pPr>
    <w:rPr>
      <w:rFonts w:ascii="Times New Roman" w:hAnsi="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E6B24"/>
    <w:pPr>
      <w:tabs>
        <w:tab w:val="center" w:pos="4153"/>
        <w:tab w:val="right" w:pos="8306"/>
      </w:tabs>
    </w:pPr>
  </w:style>
  <w:style w:type="paragraph" w:styleId="Piedepgina">
    <w:name w:val="footer"/>
    <w:basedOn w:val="Normal"/>
    <w:rsid w:val="007E6B24"/>
    <w:pPr>
      <w:tabs>
        <w:tab w:val="center" w:pos="4153"/>
        <w:tab w:val="right" w:pos="8306"/>
      </w:tabs>
    </w:pPr>
  </w:style>
  <w:style w:type="paragraph" w:styleId="Textoindependiente">
    <w:name w:val="Body Text"/>
    <w:basedOn w:val="Normal"/>
    <w:rsid w:val="007E6B24"/>
    <w:pPr>
      <w:jc w:val="right"/>
    </w:pPr>
    <w:rPr>
      <w:rFonts w:ascii="Times New Roman" w:hAnsi="Times New Roman"/>
      <w:spacing w:val="60"/>
      <w:sz w:val="16"/>
    </w:rPr>
  </w:style>
  <w:style w:type="paragraph" w:customStyle="1" w:styleId="NORMAL2">
    <w:name w:val="NORMAL 2"/>
    <w:basedOn w:val="Normal"/>
    <w:rsid w:val="007E6B24"/>
    <w:pPr>
      <w:widowControl w:val="0"/>
      <w:spacing w:line="260" w:lineRule="exact"/>
      <w:jc w:val="both"/>
    </w:pPr>
    <w:rPr>
      <w:rFonts w:ascii="Arial" w:hAnsi="Arial"/>
      <w:snapToGrid w:val="0"/>
      <w:sz w:val="22"/>
    </w:rPr>
  </w:style>
  <w:style w:type="character" w:styleId="Hipervnculo">
    <w:name w:val="Hyperlink"/>
    <w:basedOn w:val="Fuentedeprrafopredeter"/>
    <w:rsid w:val="007E6B24"/>
    <w:rPr>
      <w:color w:val="0000FF"/>
      <w:u w:val="single"/>
    </w:rPr>
  </w:style>
  <w:style w:type="character" w:styleId="Nmerodepgina">
    <w:name w:val="page number"/>
    <w:basedOn w:val="Fuentedeprrafopredeter"/>
    <w:rsid w:val="007E6B24"/>
  </w:style>
  <w:style w:type="paragraph" w:styleId="Mapadeldocumento">
    <w:name w:val="Document Map"/>
    <w:basedOn w:val="Normal"/>
    <w:semiHidden/>
    <w:rsid w:val="007E6B24"/>
    <w:pPr>
      <w:shd w:val="clear" w:color="auto" w:fill="000080"/>
    </w:pPr>
    <w:rPr>
      <w:rFonts w:ascii="Tahoma" w:hAnsi="Tahoma"/>
    </w:rPr>
  </w:style>
  <w:style w:type="paragraph" w:customStyle="1" w:styleId="H4">
    <w:name w:val="H4"/>
    <w:basedOn w:val="Normal"/>
    <w:next w:val="Normal"/>
    <w:rsid w:val="007E6B24"/>
    <w:pPr>
      <w:keepNext/>
      <w:spacing w:before="100" w:after="100"/>
      <w:outlineLvl w:val="4"/>
    </w:pPr>
    <w:rPr>
      <w:rFonts w:ascii="Times New Roman" w:hAnsi="Times New Roman"/>
      <w:b/>
      <w:snapToGrid w:val="0"/>
      <w:lang w:val="es-ES"/>
    </w:rPr>
  </w:style>
  <w:style w:type="character" w:styleId="Refdecomentario">
    <w:name w:val="annotation reference"/>
    <w:basedOn w:val="Fuentedeprrafopredeter"/>
    <w:semiHidden/>
    <w:rsid w:val="007E6B24"/>
    <w:rPr>
      <w:sz w:val="16"/>
    </w:rPr>
  </w:style>
  <w:style w:type="paragraph" w:styleId="Textocomentario">
    <w:name w:val="annotation text"/>
    <w:basedOn w:val="Normal"/>
    <w:semiHidden/>
    <w:rsid w:val="007E6B24"/>
    <w:rPr>
      <w:sz w:val="20"/>
    </w:rPr>
  </w:style>
  <w:style w:type="character" w:styleId="Hipervnculovisitado">
    <w:name w:val="FollowedHyperlink"/>
    <w:basedOn w:val="Fuentedeprrafopredeter"/>
    <w:rsid w:val="007E6B24"/>
    <w:rPr>
      <w:color w:val="800080"/>
      <w:u w:val="single"/>
    </w:rPr>
  </w:style>
  <w:style w:type="paragraph" w:styleId="NormalWeb">
    <w:name w:val="Normal (Web)"/>
    <w:basedOn w:val="Normal"/>
    <w:rsid w:val="007E6B24"/>
    <w:pPr>
      <w:spacing w:before="100" w:beforeAutospacing="1" w:after="100" w:afterAutospacing="1"/>
    </w:pPr>
    <w:rPr>
      <w:rFonts w:ascii="Arial Unicode MS" w:eastAsia="Arial Unicode MS" w:hAnsi="Arial Unicode MS" w:cs="Arial Unicode MS"/>
      <w:szCs w:val="24"/>
      <w:lang w:val="es-ES"/>
    </w:rPr>
  </w:style>
  <w:style w:type="paragraph" w:customStyle="1" w:styleId="peque">
    <w:name w:val="peque"/>
    <w:basedOn w:val="Normal"/>
    <w:rsid w:val="007E6B24"/>
    <w:pPr>
      <w:spacing w:before="100" w:beforeAutospacing="1" w:after="100" w:afterAutospacing="1"/>
    </w:pPr>
    <w:rPr>
      <w:rFonts w:ascii="Arial" w:eastAsia="Arial Unicode MS" w:hAnsi="Arial" w:cs="Arial"/>
      <w:szCs w:val="24"/>
      <w:lang w:val="es-ES"/>
    </w:rPr>
  </w:style>
  <w:style w:type="paragraph" w:styleId="Sangradetextonormal">
    <w:name w:val="Body Text Indent"/>
    <w:basedOn w:val="Normal"/>
    <w:rsid w:val="007E6B24"/>
    <w:pPr>
      <w:spacing w:before="100" w:beforeAutospacing="1" w:after="100" w:afterAutospacing="1"/>
    </w:pPr>
    <w:rPr>
      <w:rFonts w:ascii="Arial Unicode MS" w:eastAsia="Arial Unicode MS" w:hAnsi="Arial Unicode MS" w:cs="Arial Unicode MS"/>
      <w:szCs w:val="24"/>
      <w:lang w:val="es-ES"/>
    </w:rPr>
  </w:style>
  <w:style w:type="paragraph" w:styleId="Textoindependiente2">
    <w:name w:val="Body Text 2"/>
    <w:basedOn w:val="Normal"/>
    <w:rsid w:val="007E6B24"/>
    <w:pPr>
      <w:jc w:val="both"/>
    </w:pPr>
    <w:rPr>
      <w:rFonts w:ascii="Arial" w:hAnsi="Arial"/>
      <w:lang w:val="es-ES"/>
    </w:rPr>
  </w:style>
  <w:style w:type="paragraph" w:styleId="Textodeglobo">
    <w:name w:val="Balloon Text"/>
    <w:basedOn w:val="Normal"/>
    <w:semiHidden/>
    <w:rsid w:val="00433724"/>
    <w:rPr>
      <w:rFonts w:ascii="Tahoma" w:hAnsi="Tahoma" w:cs="Tahoma"/>
      <w:sz w:val="16"/>
      <w:szCs w:val="16"/>
    </w:rPr>
  </w:style>
  <w:style w:type="paragraph" w:styleId="Listaconvietas">
    <w:name w:val="List Bullet"/>
    <w:basedOn w:val="Normal"/>
    <w:autoRedefine/>
    <w:rsid w:val="00141A5A"/>
    <w:pPr>
      <w:jc w:val="center"/>
    </w:pPr>
    <w:rPr>
      <w:rFonts w:ascii="Arial" w:hAnsi="Arial" w:cs="Arial"/>
      <w:b/>
    </w:rPr>
  </w:style>
  <w:style w:type="table" w:styleId="Tablaconcuadrcula">
    <w:name w:val="Table Grid"/>
    <w:basedOn w:val="Tablanormal"/>
    <w:rsid w:val="006F5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6A4D4C"/>
    <w:pPr>
      <w:spacing w:after="200" w:line="276"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ht.es/InshtWeb/Contenidos/Normativa/TextosLegales/Ordenes/2003/PRE_730_2003/PDFs/ordenpre7302003de25demarzoporlaquesemodificaelanexo.pdf" TargetMode="External"/><Relationship Id="rId13" Type="http://schemas.openxmlformats.org/officeDocument/2006/relationships/hyperlink" Target="http://www.insht.es/portal/site/Insht/menuitem.1f1a3bc79ab34c578c2e8884060961ca/?vgnextoid=dfae3fa2919a5110VgnVCM100000dc0ca8c0RCRD&amp;vgnextchannel=25d44a7f8a651110VgnVCM100000dc0ca8c0RCR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sht.es/portal/site/Insht/menuitem.1f1a3bc79ab34c578c2e8884060961ca/?vgnextoid=a70817815b2d5110VgnVCM100000dc0ca8c0RCRD&amp;vgnextchannel=1d19bf04b6a03110VgnVCM100000dc0ca8c0RCRD" TargetMode="External"/><Relationship Id="rId12" Type="http://schemas.openxmlformats.org/officeDocument/2006/relationships/hyperlink" Target="http://www.insht.es/portal/site/Insht/menuitem.1f1a3bc79ab34c578c2e8884060961ca/?vgnextoid=dfae3fa2919a5110VgnVCM100000dc0ca8c0RCRD&amp;vgnextchannel=25d44a7f8a651110VgnVCM100000dc0ca8c0RCR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sht.es/portal/site/Insht/menuitem.1f1a3bc79ab34c578c2e8884060961ca/?vgnextoid=dfae3fa2919a5110VgnVCM100000dc0ca8c0RCRD&amp;vgnextchannel=25d44a7f8a651110VgnVCM100000dc0ca8c0RCR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ht.es/portal/site/Insht/menuitem.1f1a3bc79ab34c578c2e8884060961ca/?vgnextoid=dfae3fa2919a5110VgnVCM100000dc0ca8c0RCRD&amp;vgnextchannel=25d44a7f8a651110VgnVCM100000dc0ca8c0RCRD"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insht.es/portal/site/Insht/menuitem.1f1a3bc79ab34c578c2e8884060961ca/?vgnextoid=dfae3fa2919a5110VgnVCM100000dc0ca8c0RCRD&amp;vgnextchannel=25d44a7f8a651110VgnVCM100000dc0ca8c0RCR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nsht.es/portal/site/Insht/menuitem.1f1a3bc79ab34c578c2e8884060961ca/?vgnextoid=258a76c1d3866110VgnVCM100000dc0ca8c0RCRD&amp;vgnextchannel=1d19bf04b6a03110VgnVCM100000dc0ca8c0RCRD" TargetMode="External"/><Relationship Id="rId14" Type="http://schemas.openxmlformats.org/officeDocument/2006/relationships/hyperlink" Target="http://www.insht.es/portal/site/Insht/menuitem.1f1a3bc79ab34c578c2e8884060961ca/?vgnextoid=dfae3fa2919a5110VgnVCM100000dc0ca8c0RCRD&amp;vgnextchannel=25d44a7f8a651110VgnVCM100000dc0ca8c0RC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b\Datos%20de%20programa\Microsoft\Plantillas\prevencion%20de%20riesg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prevencion de riesgos</Template>
  <TotalTime>29</TotalTime>
  <Pages>16</Pages>
  <Words>2917</Words>
  <Characters>18715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plantilla carta</vt:lpstr>
    </vt:vector>
  </TitlesOfParts>
  <Company>UMH</Company>
  <LinksUpToDate>false</LinksUpToDate>
  <CharactersWithSpaces>21589</CharactersWithSpaces>
  <SharedDoc>false</SharedDoc>
  <HLinks>
    <vt:vector size="210" baseType="variant">
      <vt:variant>
        <vt:i4>6422633</vt:i4>
      </vt:variant>
      <vt:variant>
        <vt:i4>111</vt:i4>
      </vt:variant>
      <vt:variant>
        <vt:i4>0</vt:i4>
      </vt:variant>
      <vt:variant>
        <vt:i4>5</vt:i4>
      </vt:variant>
      <vt:variant>
        <vt:lpwstr/>
      </vt:variant>
      <vt:variant>
        <vt:lpwstr>inicio</vt:lpwstr>
      </vt:variant>
      <vt:variant>
        <vt:i4>5505085</vt:i4>
      </vt:variant>
      <vt:variant>
        <vt:i4>108</vt:i4>
      </vt:variant>
      <vt:variant>
        <vt:i4>0</vt:i4>
      </vt:variant>
      <vt:variant>
        <vt:i4>5</vt:i4>
      </vt:variant>
      <vt:variant>
        <vt:lpwstr/>
      </vt:variant>
      <vt:variant>
        <vt:lpwstr>_INDICE:</vt:lpwstr>
      </vt:variant>
      <vt:variant>
        <vt:i4>5505085</vt:i4>
      </vt:variant>
      <vt:variant>
        <vt:i4>105</vt:i4>
      </vt:variant>
      <vt:variant>
        <vt:i4>0</vt:i4>
      </vt:variant>
      <vt:variant>
        <vt:i4>5</vt:i4>
      </vt:variant>
      <vt:variant>
        <vt:lpwstr/>
      </vt:variant>
      <vt:variant>
        <vt:lpwstr>_INDICE:</vt:lpwstr>
      </vt:variant>
      <vt:variant>
        <vt:i4>5505085</vt:i4>
      </vt:variant>
      <vt:variant>
        <vt:i4>102</vt:i4>
      </vt:variant>
      <vt:variant>
        <vt:i4>0</vt:i4>
      </vt:variant>
      <vt:variant>
        <vt:i4>5</vt:i4>
      </vt:variant>
      <vt:variant>
        <vt:lpwstr/>
      </vt:variant>
      <vt:variant>
        <vt:lpwstr>_INDICE:</vt:lpwstr>
      </vt:variant>
      <vt:variant>
        <vt:i4>5505085</vt:i4>
      </vt:variant>
      <vt:variant>
        <vt:i4>99</vt:i4>
      </vt:variant>
      <vt:variant>
        <vt:i4>0</vt:i4>
      </vt:variant>
      <vt:variant>
        <vt:i4>5</vt:i4>
      </vt:variant>
      <vt:variant>
        <vt:lpwstr/>
      </vt:variant>
      <vt:variant>
        <vt:lpwstr>_INDICE:</vt:lpwstr>
      </vt:variant>
      <vt:variant>
        <vt:i4>5505085</vt:i4>
      </vt:variant>
      <vt:variant>
        <vt:i4>96</vt:i4>
      </vt:variant>
      <vt:variant>
        <vt:i4>0</vt:i4>
      </vt:variant>
      <vt:variant>
        <vt:i4>5</vt:i4>
      </vt:variant>
      <vt:variant>
        <vt:lpwstr/>
      </vt:variant>
      <vt:variant>
        <vt:lpwstr>_INDICE:</vt:lpwstr>
      </vt:variant>
      <vt:variant>
        <vt:i4>5505085</vt:i4>
      </vt:variant>
      <vt:variant>
        <vt:i4>93</vt:i4>
      </vt:variant>
      <vt:variant>
        <vt:i4>0</vt:i4>
      </vt:variant>
      <vt:variant>
        <vt:i4>5</vt:i4>
      </vt:variant>
      <vt:variant>
        <vt:lpwstr/>
      </vt:variant>
      <vt:variant>
        <vt:lpwstr>_INDICE:</vt:lpwstr>
      </vt:variant>
      <vt:variant>
        <vt:i4>5505085</vt:i4>
      </vt:variant>
      <vt:variant>
        <vt:i4>90</vt:i4>
      </vt:variant>
      <vt:variant>
        <vt:i4>0</vt:i4>
      </vt:variant>
      <vt:variant>
        <vt:i4>5</vt:i4>
      </vt:variant>
      <vt:variant>
        <vt:lpwstr/>
      </vt:variant>
      <vt:variant>
        <vt:lpwstr>_INDICE:</vt:lpwstr>
      </vt:variant>
      <vt:variant>
        <vt:i4>3145850</vt:i4>
      </vt:variant>
      <vt:variant>
        <vt:i4>87</vt:i4>
      </vt:variant>
      <vt:variant>
        <vt:i4>0</vt:i4>
      </vt:variant>
      <vt:variant>
        <vt:i4>5</vt:i4>
      </vt:variant>
      <vt:variant>
        <vt:lpwstr>http://www.insht.es/portal/site/Insht/menuitem.1f1a3bc79ab34c578c2e8884060961ca/?vgnextoid=dfae3fa2919a5110VgnVCM100000dc0ca8c0RCRD&amp;vgnextchannel=25d44a7f8a651110VgnVCM100000dc0ca8c0RCRD</vt:lpwstr>
      </vt:variant>
      <vt:variant>
        <vt:lpwstr/>
      </vt:variant>
      <vt:variant>
        <vt:i4>1900561</vt:i4>
      </vt:variant>
      <vt:variant>
        <vt:i4>84</vt:i4>
      </vt:variant>
      <vt:variant>
        <vt:i4>0</vt:i4>
      </vt:variant>
      <vt:variant>
        <vt:i4>5</vt:i4>
      </vt:variant>
      <vt:variant>
        <vt:lpwstr/>
      </vt:variant>
      <vt:variant>
        <vt:lpwstr>planemerg</vt:lpwstr>
      </vt:variant>
      <vt:variant>
        <vt:i4>3145850</vt:i4>
      </vt:variant>
      <vt:variant>
        <vt:i4>78</vt:i4>
      </vt:variant>
      <vt:variant>
        <vt:i4>0</vt:i4>
      </vt:variant>
      <vt:variant>
        <vt:i4>5</vt:i4>
      </vt:variant>
      <vt:variant>
        <vt:lpwstr>http://www.insht.es/portal/site/Insht/menuitem.1f1a3bc79ab34c578c2e8884060961ca/?vgnextoid=dfae3fa2919a5110VgnVCM100000dc0ca8c0RCRD&amp;vgnextchannel=25d44a7f8a651110VgnVCM100000dc0ca8c0RCRD</vt:lpwstr>
      </vt:variant>
      <vt:variant>
        <vt:lpwstr/>
      </vt:variant>
      <vt:variant>
        <vt:i4>3145850</vt:i4>
      </vt:variant>
      <vt:variant>
        <vt:i4>75</vt:i4>
      </vt:variant>
      <vt:variant>
        <vt:i4>0</vt:i4>
      </vt:variant>
      <vt:variant>
        <vt:i4>5</vt:i4>
      </vt:variant>
      <vt:variant>
        <vt:lpwstr>http://www.insht.es/portal/site/Insht/menuitem.1f1a3bc79ab34c578c2e8884060961ca/?vgnextoid=dfae3fa2919a5110VgnVCM100000dc0ca8c0RCRD&amp;vgnextchannel=25d44a7f8a651110VgnVCM100000dc0ca8c0RCRD</vt:lpwstr>
      </vt:variant>
      <vt:variant>
        <vt:lpwstr/>
      </vt:variant>
      <vt:variant>
        <vt:i4>5505085</vt:i4>
      </vt:variant>
      <vt:variant>
        <vt:i4>72</vt:i4>
      </vt:variant>
      <vt:variant>
        <vt:i4>0</vt:i4>
      </vt:variant>
      <vt:variant>
        <vt:i4>5</vt:i4>
      </vt:variant>
      <vt:variant>
        <vt:lpwstr/>
      </vt:variant>
      <vt:variant>
        <vt:lpwstr>_INDICE:</vt:lpwstr>
      </vt:variant>
      <vt:variant>
        <vt:i4>5505085</vt:i4>
      </vt:variant>
      <vt:variant>
        <vt:i4>69</vt:i4>
      </vt:variant>
      <vt:variant>
        <vt:i4>0</vt:i4>
      </vt:variant>
      <vt:variant>
        <vt:i4>5</vt:i4>
      </vt:variant>
      <vt:variant>
        <vt:lpwstr/>
      </vt:variant>
      <vt:variant>
        <vt:lpwstr>_INDICE:</vt:lpwstr>
      </vt:variant>
      <vt:variant>
        <vt:i4>3145850</vt:i4>
      </vt:variant>
      <vt:variant>
        <vt:i4>66</vt:i4>
      </vt:variant>
      <vt:variant>
        <vt:i4>0</vt:i4>
      </vt:variant>
      <vt:variant>
        <vt:i4>5</vt:i4>
      </vt:variant>
      <vt:variant>
        <vt:lpwstr>http://www.insht.es/portal/site/Insht/menuitem.1f1a3bc79ab34c578c2e8884060961ca/?vgnextoid=dfae3fa2919a5110VgnVCM100000dc0ca8c0RCRD&amp;vgnextchannel=25d44a7f8a651110VgnVCM100000dc0ca8c0RCRD</vt:lpwstr>
      </vt:variant>
      <vt:variant>
        <vt:lpwstr/>
      </vt:variant>
      <vt:variant>
        <vt:i4>3145850</vt:i4>
      </vt:variant>
      <vt:variant>
        <vt:i4>63</vt:i4>
      </vt:variant>
      <vt:variant>
        <vt:i4>0</vt:i4>
      </vt:variant>
      <vt:variant>
        <vt:i4>5</vt:i4>
      </vt:variant>
      <vt:variant>
        <vt:lpwstr>http://www.insht.es/portal/site/Insht/menuitem.1f1a3bc79ab34c578c2e8884060961ca/?vgnextoid=dfae3fa2919a5110VgnVCM100000dc0ca8c0RCRD&amp;vgnextchannel=25d44a7f8a651110VgnVCM100000dc0ca8c0RCRD</vt:lpwstr>
      </vt:variant>
      <vt:variant>
        <vt:lpwstr/>
      </vt:variant>
      <vt:variant>
        <vt:i4>5505085</vt:i4>
      </vt:variant>
      <vt:variant>
        <vt:i4>60</vt:i4>
      </vt:variant>
      <vt:variant>
        <vt:i4>0</vt:i4>
      </vt:variant>
      <vt:variant>
        <vt:i4>5</vt:i4>
      </vt:variant>
      <vt:variant>
        <vt:lpwstr/>
      </vt:variant>
      <vt:variant>
        <vt:lpwstr>_INDICE:</vt:lpwstr>
      </vt:variant>
      <vt:variant>
        <vt:i4>3145850</vt:i4>
      </vt:variant>
      <vt:variant>
        <vt:i4>57</vt:i4>
      </vt:variant>
      <vt:variant>
        <vt:i4>0</vt:i4>
      </vt:variant>
      <vt:variant>
        <vt:i4>5</vt:i4>
      </vt:variant>
      <vt:variant>
        <vt:lpwstr>http://www.insht.es/portal/site/Insht/menuitem.1f1a3bc79ab34c578c2e8884060961ca/?vgnextoid=dfae3fa2919a5110VgnVCM100000dc0ca8c0RCRD&amp;vgnextchannel=25d44a7f8a651110VgnVCM100000dc0ca8c0RCRD</vt:lpwstr>
      </vt:variant>
      <vt:variant>
        <vt:lpwstr/>
      </vt:variant>
      <vt:variant>
        <vt:i4>3997731</vt:i4>
      </vt:variant>
      <vt:variant>
        <vt:i4>54</vt:i4>
      </vt:variant>
      <vt:variant>
        <vt:i4>0</vt:i4>
      </vt:variant>
      <vt:variant>
        <vt:i4>5</vt:i4>
      </vt:variant>
      <vt:variant>
        <vt:lpwstr>http://www.insht.es/portal/site/Insht/menuitem.1f1a3bc79ab34c578c2e8884060961ca/?vgnextoid=258a76c1d3866110VgnVCM100000dc0ca8c0RCRD&amp;vgnextchannel=1d19bf04b6a03110VgnVCM100000dc0ca8c0RCRD</vt:lpwstr>
      </vt:variant>
      <vt:variant>
        <vt:lpwstr/>
      </vt:variant>
      <vt:variant>
        <vt:i4>6553650</vt:i4>
      </vt:variant>
      <vt:variant>
        <vt:i4>51</vt:i4>
      </vt:variant>
      <vt:variant>
        <vt:i4>0</vt:i4>
      </vt:variant>
      <vt:variant>
        <vt:i4>5</vt:i4>
      </vt:variant>
      <vt:variant>
        <vt:lpwstr>http://www.insht.es/InshtWeb/Contenidos/Normativa/TextosLegales/Ordenes/2003/PRE_730_2003/PDFs/ordenpre7302003de25demarzoporlaquesemodificaelanexo.pdf</vt:lpwstr>
      </vt:variant>
      <vt:variant>
        <vt:lpwstr/>
      </vt:variant>
      <vt:variant>
        <vt:i4>6488186</vt:i4>
      </vt:variant>
      <vt:variant>
        <vt:i4>48</vt:i4>
      </vt:variant>
      <vt:variant>
        <vt:i4>0</vt:i4>
      </vt:variant>
      <vt:variant>
        <vt:i4>5</vt:i4>
      </vt:variant>
      <vt:variant>
        <vt:lpwstr>http://www.insht.es/portal/site/Insht/menuitem.1f1a3bc79ab34c578c2e8884060961ca/?vgnextoid=a70817815b2d5110VgnVCM100000dc0ca8c0RCRD&amp;vgnextchannel=1d19bf04b6a03110VgnVCM100000dc0ca8c0RCRD</vt:lpwstr>
      </vt:variant>
      <vt:variant>
        <vt:lpwstr/>
      </vt:variant>
      <vt:variant>
        <vt:i4>5505085</vt:i4>
      </vt:variant>
      <vt:variant>
        <vt:i4>39</vt:i4>
      </vt:variant>
      <vt:variant>
        <vt:i4>0</vt:i4>
      </vt:variant>
      <vt:variant>
        <vt:i4>5</vt:i4>
      </vt:variant>
      <vt:variant>
        <vt:lpwstr/>
      </vt:variant>
      <vt:variant>
        <vt:lpwstr>_INDICE:</vt:lpwstr>
      </vt:variant>
      <vt:variant>
        <vt:i4>720920</vt:i4>
      </vt:variant>
      <vt:variant>
        <vt:i4>36</vt:i4>
      </vt:variant>
      <vt:variant>
        <vt:i4>0</vt:i4>
      </vt:variant>
      <vt:variant>
        <vt:i4>5</vt:i4>
      </vt:variant>
      <vt:variant>
        <vt:lpwstr/>
      </vt:variant>
      <vt:variant>
        <vt:lpwstr>revision</vt:lpwstr>
      </vt:variant>
      <vt:variant>
        <vt:i4>6291569</vt:i4>
      </vt:variant>
      <vt:variant>
        <vt:i4>33</vt:i4>
      </vt:variant>
      <vt:variant>
        <vt:i4>0</vt:i4>
      </vt:variant>
      <vt:variant>
        <vt:i4>5</vt:i4>
      </vt:variant>
      <vt:variant>
        <vt:lpwstr/>
      </vt:variant>
      <vt:variant>
        <vt:lpwstr>medidascont</vt:lpwstr>
      </vt:variant>
      <vt:variant>
        <vt:i4>6291569</vt:i4>
      </vt:variant>
      <vt:variant>
        <vt:i4>30</vt:i4>
      </vt:variant>
      <vt:variant>
        <vt:i4>0</vt:i4>
      </vt:variant>
      <vt:variant>
        <vt:i4>5</vt:i4>
      </vt:variant>
      <vt:variant>
        <vt:lpwstr/>
      </vt:variant>
      <vt:variant>
        <vt:lpwstr>medidascont</vt:lpwstr>
      </vt:variant>
      <vt:variant>
        <vt:i4>6291569</vt:i4>
      </vt:variant>
      <vt:variant>
        <vt:i4>27</vt:i4>
      </vt:variant>
      <vt:variant>
        <vt:i4>0</vt:i4>
      </vt:variant>
      <vt:variant>
        <vt:i4>5</vt:i4>
      </vt:variant>
      <vt:variant>
        <vt:lpwstr/>
      </vt:variant>
      <vt:variant>
        <vt:lpwstr>medidascont</vt:lpwstr>
      </vt:variant>
      <vt:variant>
        <vt:i4>1900561</vt:i4>
      </vt:variant>
      <vt:variant>
        <vt:i4>24</vt:i4>
      </vt:variant>
      <vt:variant>
        <vt:i4>0</vt:i4>
      </vt:variant>
      <vt:variant>
        <vt:i4>5</vt:i4>
      </vt:variant>
      <vt:variant>
        <vt:lpwstr/>
      </vt:variant>
      <vt:variant>
        <vt:lpwstr>planemerg</vt:lpwstr>
      </vt:variant>
      <vt:variant>
        <vt:i4>1835038</vt:i4>
      </vt:variant>
      <vt:variant>
        <vt:i4>21</vt:i4>
      </vt:variant>
      <vt:variant>
        <vt:i4>0</vt:i4>
      </vt:variant>
      <vt:variant>
        <vt:i4>5</vt:i4>
      </vt:variant>
      <vt:variant>
        <vt:lpwstr/>
      </vt:variant>
      <vt:variant>
        <vt:lpwstr>perticuni</vt:lpwstr>
      </vt:variant>
      <vt:variant>
        <vt:i4>1245215</vt:i4>
      </vt:variant>
      <vt:variant>
        <vt:i4>18</vt:i4>
      </vt:variant>
      <vt:variant>
        <vt:i4>0</vt:i4>
      </vt:variant>
      <vt:variant>
        <vt:i4>5</vt:i4>
      </vt:variant>
      <vt:variant>
        <vt:lpwstr/>
      </vt:variant>
      <vt:variant>
        <vt:lpwstr>obliuniv</vt:lpwstr>
      </vt:variant>
      <vt:variant>
        <vt:i4>1245215</vt:i4>
      </vt:variant>
      <vt:variant>
        <vt:i4>15</vt:i4>
      </vt:variant>
      <vt:variant>
        <vt:i4>0</vt:i4>
      </vt:variant>
      <vt:variant>
        <vt:i4>5</vt:i4>
      </vt:variant>
      <vt:variant>
        <vt:lpwstr/>
      </vt:variant>
      <vt:variant>
        <vt:lpwstr>obliuniv</vt:lpwstr>
      </vt:variant>
      <vt:variant>
        <vt:i4>1441802</vt:i4>
      </vt:variant>
      <vt:variant>
        <vt:i4>12</vt:i4>
      </vt:variant>
      <vt:variant>
        <vt:i4>0</vt:i4>
      </vt:variant>
      <vt:variant>
        <vt:i4>5</vt:i4>
      </vt:variant>
      <vt:variant>
        <vt:lpwstr/>
      </vt:variant>
      <vt:variant>
        <vt:lpwstr>clasificacion</vt:lpwstr>
      </vt:variant>
      <vt:variant>
        <vt:i4>6619243</vt:i4>
      </vt:variant>
      <vt:variant>
        <vt:i4>9</vt:i4>
      </vt:variant>
      <vt:variant>
        <vt:i4>0</vt:i4>
      </vt:variant>
      <vt:variant>
        <vt:i4>5</vt:i4>
      </vt:variant>
      <vt:variant>
        <vt:lpwstr/>
      </vt:variant>
      <vt:variant>
        <vt:lpwstr>definciones</vt:lpwstr>
      </vt:variant>
      <vt:variant>
        <vt:i4>6750305</vt:i4>
      </vt:variant>
      <vt:variant>
        <vt:i4>6</vt:i4>
      </vt:variant>
      <vt:variant>
        <vt:i4>0</vt:i4>
      </vt:variant>
      <vt:variant>
        <vt:i4>5</vt:i4>
      </vt:variant>
      <vt:variant>
        <vt:lpwstr/>
      </vt:variant>
      <vt:variant>
        <vt:lpwstr>referencia</vt:lpwstr>
      </vt:variant>
      <vt:variant>
        <vt:i4>6750305</vt:i4>
      </vt:variant>
      <vt:variant>
        <vt:i4>3</vt:i4>
      </vt:variant>
      <vt:variant>
        <vt:i4>0</vt:i4>
      </vt:variant>
      <vt:variant>
        <vt:i4>5</vt:i4>
      </vt:variant>
      <vt:variant>
        <vt:lpwstr/>
      </vt:variant>
      <vt:variant>
        <vt:lpwstr>referencia</vt:lpwstr>
      </vt:variant>
      <vt:variant>
        <vt:i4>65543</vt:i4>
      </vt:variant>
      <vt:variant>
        <vt:i4>0</vt:i4>
      </vt:variant>
      <vt:variant>
        <vt:i4>0</vt:i4>
      </vt:variant>
      <vt:variant>
        <vt:i4>5</vt:i4>
      </vt:variant>
      <vt:variant>
        <vt:lpwstr/>
      </vt:variant>
      <vt:variant>
        <vt:lpwstr>objetivo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dc:title>
  <dc:creator>jmb</dc:creator>
  <cp:lastModifiedBy>juan.perezc</cp:lastModifiedBy>
  <cp:revision>9</cp:revision>
  <cp:lastPrinted>2011-09-19T07:41:00Z</cp:lastPrinted>
  <dcterms:created xsi:type="dcterms:W3CDTF">2011-09-19T07:20:00Z</dcterms:created>
  <dcterms:modified xsi:type="dcterms:W3CDTF">2011-10-21T11:38:00Z</dcterms:modified>
</cp:coreProperties>
</file>